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E3" w:rsidRDefault="0057496F">
      <w:pPr>
        <w:jc w:val="center"/>
        <w:rPr>
          <w:b/>
        </w:rPr>
      </w:pPr>
      <w:bookmarkStart w:id="0" w:name="_gjdgxs" w:colFirst="0" w:colLast="0"/>
      <w:bookmarkEnd w:id="0"/>
      <w:r>
        <w:rPr>
          <w:b/>
        </w:rPr>
        <w:t>ANEXO III</w:t>
      </w:r>
      <w:r w:rsidR="00C16D5D">
        <w:rPr>
          <w:b/>
        </w:rPr>
        <w:t>-A</w:t>
      </w:r>
    </w:p>
    <w:p w:rsidR="006D4DE3" w:rsidRDefault="0057496F">
      <w:pPr>
        <w:jc w:val="center"/>
        <w:rPr>
          <w:b/>
        </w:rPr>
      </w:pPr>
      <w:r>
        <w:rPr>
          <w:b/>
        </w:rPr>
        <w:t xml:space="preserve">INSTRUMENTO DE MEDIÇÃO DE RESULTADOS </w:t>
      </w:r>
      <w:r w:rsidR="00C16D5D">
        <w:rPr>
          <w:b/>
        </w:rPr>
        <w:t>(IMR) – ITEM 01</w:t>
      </w:r>
    </w:p>
    <w:p w:rsidR="006D4DE3" w:rsidRDefault="006D4DE3">
      <w:pPr>
        <w:spacing w:line="360" w:lineRule="auto"/>
        <w:jc w:val="both"/>
        <w:rPr>
          <w:b/>
        </w:rPr>
      </w:pPr>
    </w:p>
    <w:p w:rsidR="006D4DE3" w:rsidRDefault="005749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DA DEFINIÇÃO</w:t>
      </w:r>
    </w:p>
    <w:p w:rsidR="006D4DE3" w:rsidRDefault="005749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Este documento apresenta os critérios de avaliação da qualidade dos serviços, identificando indicadores, metas, mecanismos de cálculo, forma de acompanhamento e adequações de pagamento por eventual não atendimento das metas estabelecidas.</w:t>
      </w:r>
    </w:p>
    <w:p w:rsidR="006D4DE3" w:rsidRDefault="005749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 xml:space="preserve">Este anexo é parte indissociável do Contrato XXX firmado a partir do Edital </w:t>
      </w:r>
      <w:r>
        <w:t>17/2020</w:t>
      </w:r>
      <w:r>
        <w:rPr>
          <w:color w:val="000000"/>
        </w:rPr>
        <w:t xml:space="preserve"> e de seus demais anexos.</w:t>
      </w:r>
    </w:p>
    <w:p w:rsidR="006D4DE3" w:rsidRDefault="005749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 xml:space="preserve">Na utilização do referido Instrumento de Medição serão observadas as cláusulas e disposições contidas no </w:t>
      </w:r>
      <w:r>
        <w:rPr>
          <w:color w:val="000000"/>
          <w:highlight w:val="lightGray"/>
        </w:rPr>
        <w:t>Termo de Referência – Anexo I</w:t>
      </w:r>
      <w:r>
        <w:rPr>
          <w:color w:val="000000"/>
        </w:rPr>
        <w:t xml:space="preserve"> deste Edital.</w:t>
      </w:r>
    </w:p>
    <w:p w:rsidR="006D4DE3" w:rsidRDefault="006D4DE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jc w:val="both"/>
        <w:rPr>
          <w:color w:val="000000"/>
        </w:rPr>
      </w:pPr>
    </w:p>
    <w:p w:rsidR="006D4DE3" w:rsidRDefault="005749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DOS INDICADORES, DAS METAS E DOS MECANISMOS DE CÁLCULO</w:t>
      </w:r>
    </w:p>
    <w:p w:rsidR="006D4DE3" w:rsidRDefault="005749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 xml:space="preserve">Os serviços e produtos da CONTRATADA serão avaliados por meio de quatro indicadores de qualidade: uso dos uniformes, EPIs e identificação, tempo de resposta às solicitações do contratante, reposição de profissional ausente e qualidade dos serviços prestados. </w:t>
      </w:r>
    </w:p>
    <w:p w:rsidR="006D4DE3" w:rsidRDefault="005749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Aos indicadores serão atribuídos pontos de qualidade, conforme critérios apresentados nas tabelas abaixo.</w:t>
      </w:r>
    </w:p>
    <w:p w:rsidR="006D4DE3" w:rsidRDefault="0057496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firstLine="0"/>
        <w:jc w:val="both"/>
        <w:rPr>
          <w:color w:val="000000"/>
        </w:rPr>
      </w:pPr>
      <w:r>
        <w:rPr>
          <w:color w:val="000000"/>
        </w:rPr>
        <w:t>Cada indicador contribui com uma quantidade diferenciada de pontos de qualidade. Essa diferença está relacionada à essencialidade do indicador para a qualidade dos serviços.</w:t>
      </w:r>
    </w:p>
    <w:p w:rsidR="006D4DE3" w:rsidRDefault="0057496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firstLine="0"/>
        <w:jc w:val="both"/>
        <w:rPr>
          <w:color w:val="000000"/>
        </w:rPr>
      </w:pPr>
      <w:r>
        <w:rPr>
          <w:color w:val="000000"/>
        </w:rPr>
        <w:t xml:space="preserve">A pontuação final de qualidade dos serviços pode resultar em valores entre 0 (zero) e 100 (cem), correspondentes respectivamente às situações de serviço desprovido de qualidade e serviço com qualidade elevada. </w:t>
      </w:r>
    </w:p>
    <w:p w:rsidR="006D4DE3" w:rsidRDefault="0057496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firstLine="0"/>
        <w:jc w:val="both"/>
        <w:rPr>
          <w:color w:val="000000"/>
        </w:rPr>
      </w:pPr>
      <w:r>
        <w:rPr>
          <w:color w:val="000000"/>
        </w:rPr>
        <w:t xml:space="preserve"> Para ajuste de pagamento não será necessário a abertura de processo administrativo. Para aplicação das multas acima estabelecidas será garantida a ampla defesa e o contraditório.</w:t>
      </w:r>
    </w:p>
    <w:p w:rsidR="006D4DE3" w:rsidRDefault="005749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As tabelas abaixo apresentam os indicadores, as metas, os critérios e os mecanismos de cálculo da pontuação de qualidade.</w:t>
      </w:r>
    </w:p>
    <w:p w:rsidR="006D4DE3" w:rsidRDefault="006D4DE3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</w:rPr>
      </w:pPr>
    </w:p>
    <w:tbl>
      <w:tblPr>
        <w:tblStyle w:val="a"/>
        <w:tblW w:w="8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6"/>
        <w:gridCol w:w="5558"/>
      </w:tblGrid>
      <w:tr w:rsidR="006D4DE3">
        <w:trPr>
          <w:trHeight w:val="160"/>
        </w:trPr>
        <w:tc>
          <w:tcPr>
            <w:tcW w:w="8644" w:type="dxa"/>
            <w:gridSpan w:val="2"/>
          </w:tcPr>
          <w:p w:rsidR="006D4DE3" w:rsidRDefault="0057496F">
            <w:pPr>
              <w:jc w:val="both"/>
              <w:rPr>
                <w:b/>
              </w:rPr>
            </w:pPr>
            <w:r>
              <w:rPr>
                <w:b/>
              </w:rPr>
              <w:t xml:space="preserve">INDICADOR 1 – USO DOS EPIs, UNIFORMES </w:t>
            </w:r>
          </w:p>
        </w:tc>
      </w:tr>
      <w:tr w:rsidR="006D4DE3">
        <w:trPr>
          <w:trHeight w:val="240"/>
        </w:trPr>
        <w:tc>
          <w:tcPr>
            <w:tcW w:w="3086" w:type="dxa"/>
          </w:tcPr>
          <w:p w:rsidR="006D4DE3" w:rsidRDefault="0057496F">
            <w:pPr>
              <w:jc w:val="both"/>
            </w:pPr>
            <w:r>
              <w:t>ITEM</w:t>
            </w:r>
          </w:p>
        </w:tc>
        <w:tc>
          <w:tcPr>
            <w:tcW w:w="5558" w:type="dxa"/>
          </w:tcPr>
          <w:p w:rsidR="006D4DE3" w:rsidRDefault="0057496F">
            <w:pPr>
              <w:jc w:val="both"/>
            </w:pPr>
            <w:r>
              <w:t>DESCRIÇÃO</w:t>
            </w:r>
          </w:p>
        </w:tc>
      </w:tr>
      <w:tr w:rsidR="006D4DE3">
        <w:trPr>
          <w:trHeight w:val="240"/>
        </w:trPr>
        <w:tc>
          <w:tcPr>
            <w:tcW w:w="3086" w:type="dxa"/>
          </w:tcPr>
          <w:p w:rsidR="006D4DE3" w:rsidRDefault="0057496F">
            <w:pPr>
              <w:jc w:val="both"/>
            </w:pPr>
            <w:r>
              <w:lastRenderedPageBreak/>
              <w:t>Finalidade</w:t>
            </w:r>
          </w:p>
        </w:tc>
        <w:tc>
          <w:tcPr>
            <w:tcW w:w="5558" w:type="dxa"/>
          </w:tcPr>
          <w:p w:rsidR="006D4DE3" w:rsidRDefault="0057496F">
            <w:pPr>
              <w:jc w:val="both"/>
            </w:pPr>
            <w:r>
              <w:t>Mensurar o atendimento às exigências específicas relacionadas à segurança do trabalho, ao fornecimento e uso dos insumos que envolvem a prestação dos serviços.</w:t>
            </w:r>
          </w:p>
        </w:tc>
      </w:tr>
      <w:tr w:rsidR="006D4DE3">
        <w:trPr>
          <w:trHeight w:val="200"/>
        </w:trPr>
        <w:tc>
          <w:tcPr>
            <w:tcW w:w="3086" w:type="dxa"/>
          </w:tcPr>
          <w:p w:rsidR="006D4DE3" w:rsidRDefault="0057496F">
            <w:pPr>
              <w:jc w:val="both"/>
            </w:pPr>
            <w:r>
              <w:t>Meta a cumprir</w:t>
            </w:r>
          </w:p>
        </w:tc>
        <w:tc>
          <w:tcPr>
            <w:tcW w:w="5558" w:type="dxa"/>
          </w:tcPr>
          <w:p w:rsidR="006D4DE3" w:rsidRDefault="0057496F">
            <w:pPr>
              <w:jc w:val="both"/>
            </w:pPr>
            <w:r>
              <w:t>Nenhuma ocorrência no mês</w:t>
            </w:r>
          </w:p>
        </w:tc>
      </w:tr>
      <w:tr w:rsidR="006D4DE3">
        <w:trPr>
          <w:trHeight w:val="180"/>
        </w:trPr>
        <w:tc>
          <w:tcPr>
            <w:tcW w:w="3086" w:type="dxa"/>
          </w:tcPr>
          <w:p w:rsidR="006D4DE3" w:rsidRDefault="0057496F">
            <w:pPr>
              <w:jc w:val="both"/>
            </w:pPr>
            <w:r>
              <w:t>Instrumento de medição</w:t>
            </w:r>
          </w:p>
        </w:tc>
        <w:tc>
          <w:tcPr>
            <w:tcW w:w="5558" w:type="dxa"/>
          </w:tcPr>
          <w:p w:rsidR="006D4DE3" w:rsidRDefault="0057496F">
            <w:pPr>
              <w:jc w:val="both"/>
            </w:pPr>
            <w:r>
              <w:t>Constatação formal de ocorrências</w:t>
            </w:r>
          </w:p>
        </w:tc>
      </w:tr>
      <w:tr w:rsidR="006D4DE3">
        <w:trPr>
          <w:trHeight w:val="260"/>
        </w:trPr>
        <w:tc>
          <w:tcPr>
            <w:tcW w:w="3086" w:type="dxa"/>
          </w:tcPr>
          <w:p w:rsidR="006D4DE3" w:rsidRDefault="0057496F">
            <w:pPr>
              <w:jc w:val="both"/>
            </w:pPr>
            <w:r>
              <w:t>Forma de Acompanhamento</w:t>
            </w:r>
          </w:p>
        </w:tc>
        <w:tc>
          <w:tcPr>
            <w:tcW w:w="5558" w:type="dxa"/>
          </w:tcPr>
          <w:p w:rsidR="006D4DE3" w:rsidRDefault="0057496F">
            <w:pPr>
              <w:jc w:val="both"/>
            </w:pPr>
            <w:r>
              <w:t>Pessoal. Pelo fiscal do contrato.</w:t>
            </w:r>
          </w:p>
        </w:tc>
      </w:tr>
      <w:tr w:rsidR="006D4DE3">
        <w:trPr>
          <w:trHeight w:val="160"/>
        </w:trPr>
        <w:tc>
          <w:tcPr>
            <w:tcW w:w="3086" w:type="dxa"/>
          </w:tcPr>
          <w:p w:rsidR="006D4DE3" w:rsidRDefault="0057496F">
            <w:pPr>
              <w:jc w:val="both"/>
            </w:pPr>
            <w:r>
              <w:t>Periodicidade</w:t>
            </w:r>
          </w:p>
        </w:tc>
        <w:tc>
          <w:tcPr>
            <w:tcW w:w="5558" w:type="dxa"/>
          </w:tcPr>
          <w:p w:rsidR="006D4DE3" w:rsidRDefault="0057496F">
            <w:pPr>
              <w:jc w:val="both"/>
            </w:pPr>
            <w:r>
              <w:t>Diária, com aferição mensal do resultado</w:t>
            </w:r>
          </w:p>
        </w:tc>
      </w:tr>
      <w:tr w:rsidR="006D4DE3">
        <w:trPr>
          <w:trHeight w:val="200"/>
        </w:trPr>
        <w:tc>
          <w:tcPr>
            <w:tcW w:w="3086" w:type="dxa"/>
          </w:tcPr>
          <w:p w:rsidR="006D4DE3" w:rsidRDefault="0057496F">
            <w:pPr>
              <w:jc w:val="both"/>
            </w:pPr>
            <w:r>
              <w:t>Mecanismo de Cálculo</w:t>
            </w:r>
          </w:p>
        </w:tc>
        <w:tc>
          <w:tcPr>
            <w:tcW w:w="5558" w:type="dxa"/>
          </w:tcPr>
          <w:p w:rsidR="006D4DE3" w:rsidRDefault="0057496F">
            <w:pPr>
              <w:jc w:val="both"/>
            </w:pPr>
            <w:r>
              <w:t>Verificação da quantidade de ocorrências registradas no mês de referência (pessoa/dia)</w:t>
            </w:r>
          </w:p>
        </w:tc>
      </w:tr>
      <w:tr w:rsidR="006D4DE3">
        <w:trPr>
          <w:trHeight w:val="260"/>
        </w:trPr>
        <w:tc>
          <w:tcPr>
            <w:tcW w:w="3086" w:type="dxa"/>
          </w:tcPr>
          <w:p w:rsidR="006D4DE3" w:rsidRDefault="0057496F">
            <w:pPr>
              <w:jc w:val="both"/>
            </w:pPr>
            <w:r>
              <w:t>Início de Vigência</w:t>
            </w:r>
          </w:p>
        </w:tc>
        <w:tc>
          <w:tcPr>
            <w:tcW w:w="5558" w:type="dxa"/>
          </w:tcPr>
          <w:p w:rsidR="006D4DE3" w:rsidRDefault="0057496F">
            <w:pPr>
              <w:jc w:val="both"/>
            </w:pPr>
            <w:r>
              <w:t>A partir do início da prestação do serviço</w:t>
            </w:r>
          </w:p>
        </w:tc>
      </w:tr>
      <w:tr w:rsidR="006D4DE3">
        <w:trPr>
          <w:trHeight w:val="280"/>
        </w:trPr>
        <w:tc>
          <w:tcPr>
            <w:tcW w:w="3086" w:type="dxa"/>
          </w:tcPr>
          <w:p w:rsidR="006D4DE3" w:rsidRDefault="0057496F">
            <w:pPr>
              <w:jc w:val="both"/>
            </w:pPr>
            <w:r>
              <w:t>Faixas de ajuste no pagamento</w:t>
            </w:r>
          </w:p>
        </w:tc>
        <w:tc>
          <w:tcPr>
            <w:tcW w:w="5558" w:type="dxa"/>
          </w:tcPr>
          <w:p w:rsidR="006D4DE3" w:rsidRDefault="0057496F">
            <w:pPr>
              <w:jc w:val="both"/>
            </w:pPr>
            <w:r>
              <w:t>Sem ocorrências: 20 pontos</w:t>
            </w:r>
          </w:p>
          <w:p w:rsidR="006D4DE3" w:rsidRDefault="0057496F">
            <w:pPr>
              <w:jc w:val="both"/>
            </w:pPr>
            <w:r>
              <w:t>1 ocorrência: 16 pontos</w:t>
            </w:r>
          </w:p>
          <w:p w:rsidR="006D4DE3" w:rsidRDefault="0057496F">
            <w:pPr>
              <w:jc w:val="both"/>
            </w:pPr>
            <w:r>
              <w:t>2 ocorrências: 12 pontos</w:t>
            </w:r>
          </w:p>
          <w:p w:rsidR="006D4DE3" w:rsidRDefault="0057496F">
            <w:pPr>
              <w:jc w:val="both"/>
            </w:pPr>
            <w:r>
              <w:t>3 ocorrências: 8 pontos</w:t>
            </w:r>
          </w:p>
          <w:p w:rsidR="006D4DE3" w:rsidRDefault="0057496F">
            <w:pPr>
              <w:jc w:val="both"/>
            </w:pPr>
            <w:r>
              <w:t>4 ocorrências: 4 pontos</w:t>
            </w:r>
          </w:p>
          <w:p w:rsidR="006D4DE3" w:rsidRDefault="0057496F">
            <w:pPr>
              <w:jc w:val="both"/>
            </w:pPr>
            <w:r>
              <w:t>5 ou mais ocorrências: 0 pontos</w:t>
            </w:r>
          </w:p>
        </w:tc>
      </w:tr>
      <w:tr w:rsidR="006D4DE3">
        <w:trPr>
          <w:trHeight w:val="380"/>
        </w:trPr>
        <w:tc>
          <w:tcPr>
            <w:tcW w:w="3086" w:type="dxa"/>
          </w:tcPr>
          <w:p w:rsidR="006D4DE3" w:rsidRDefault="0057496F">
            <w:pPr>
              <w:jc w:val="both"/>
            </w:pPr>
            <w:r>
              <w:t>Sanções</w:t>
            </w:r>
          </w:p>
        </w:tc>
        <w:tc>
          <w:tcPr>
            <w:tcW w:w="5558" w:type="dxa"/>
          </w:tcPr>
          <w:p w:rsidR="006D4DE3" w:rsidRDefault="006D4DE3">
            <w:pPr>
              <w:jc w:val="both"/>
              <w:rPr>
                <w:b/>
              </w:rPr>
            </w:pPr>
          </w:p>
        </w:tc>
      </w:tr>
      <w:tr w:rsidR="006D4DE3">
        <w:trPr>
          <w:trHeight w:val="420"/>
        </w:trPr>
        <w:tc>
          <w:tcPr>
            <w:tcW w:w="3086" w:type="dxa"/>
          </w:tcPr>
          <w:p w:rsidR="006D4DE3" w:rsidRDefault="0057496F">
            <w:pPr>
              <w:jc w:val="both"/>
            </w:pPr>
            <w:r>
              <w:t>Observações</w:t>
            </w:r>
          </w:p>
        </w:tc>
        <w:tc>
          <w:tcPr>
            <w:tcW w:w="5558" w:type="dxa"/>
          </w:tcPr>
          <w:p w:rsidR="006D4DE3" w:rsidRDefault="006D4DE3">
            <w:pPr>
              <w:jc w:val="both"/>
              <w:rPr>
                <w:highlight w:val="yellow"/>
              </w:rPr>
            </w:pPr>
          </w:p>
        </w:tc>
      </w:tr>
    </w:tbl>
    <w:p w:rsidR="006D4DE3" w:rsidRDefault="006D4DE3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</w:rPr>
      </w:pPr>
    </w:p>
    <w:tbl>
      <w:tblPr>
        <w:tblStyle w:val="a0"/>
        <w:tblW w:w="8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6"/>
        <w:gridCol w:w="5558"/>
      </w:tblGrid>
      <w:tr w:rsidR="006D4DE3">
        <w:trPr>
          <w:trHeight w:val="160"/>
        </w:trPr>
        <w:tc>
          <w:tcPr>
            <w:tcW w:w="8644" w:type="dxa"/>
            <w:gridSpan w:val="2"/>
          </w:tcPr>
          <w:p w:rsidR="006D4DE3" w:rsidRDefault="0057496F">
            <w:pPr>
              <w:jc w:val="both"/>
              <w:rPr>
                <w:b/>
              </w:rPr>
            </w:pPr>
            <w:r>
              <w:rPr>
                <w:b/>
              </w:rPr>
              <w:t>INDICADOR 2 – TEMPO DE RESPOSTA ÀS SOLICITAÇÕES DA CONTRATANTE</w:t>
            </w:r>
          </w:p>
        </w:tc>
      </w:tr>
      <w:tr w:rsidR="006D4DE3">
        <w:trPr>
          <w:trHeight w:val="240"/>
        </w:trPr>
        <w:tc>
          <w:tcPr>
            <w:tcW w:w="3086" w:type="dxa"/>
          </w:tcPr>
          <w:p w:rsidR="006D4DE3" w:rsidRDefault="0057496F">
            <w:pPr>
              <w:jc w:val="both"/>
            </w:pPr>
            <w:r>
              <w:t>ITEM</w:t>
            </w:r>
          </w:p>
        </w:tc>
        <w:tc>
          <w:tcPr>
            <w:tcW w:w="5558" w:type="dxa"/>
          </w:tcPr>
          <w:p w:rsidR="006D4DE3" w:rsidRDefault="0057496F">
            <w:pPr>
              <w:jc w:val="both"/>
            </w:pPr>
            <w:r>
              <w:t>DESCRIÇÃO</w:t>
            </w:r>
          </w:p>
        </w:tc>
      </w:tr>
      <w:tr w:rsidR="006D4DE3">
        <w:trPr>
          <w:trHeight w:val="240"/>
        </w:trPr>
        <w:tc>
          <w:tcPr>
            <w:tcW w:w="3086" w:type="dxa"/>
          </w:tcPr>
          <w:p w:rsidR="006D4DE3" w:rsidRDefault="0057496F">
            <w:pPr>
              <w:jc w:val="both"/>
            </w:pPr>
            <w:r>
              <w:t>Finalidade</w:t>
            </w:r>
          </w:p>
        </w:tc>
        <w:tc>
          <w:tcPr>
            <w:tcW w:w="5558" w:type="dxa"/>
          </w:tcPr>
          <w:p w:rsidR="006D4DE3" w:rsidRDefault="0057496F">
            <w:pPr>
              <w:jc w:val="both"/>
            </w:pPr>
            <w:r>
              <w:t>Mensurar o tempo de resposta às solicitações da contratante.</w:t>
            </w:r>
          </w:p>
        </w:tc>
      </w:tr>
      <w:tr w:rsidR="006D4DE3">
        <w:trPr>
          <w:trHeight w:val="200"/>
        </w:trPr>
        <w:tc>
          <w:tcPr>
            <w:tcW w:w="3086" w:type="dxa"/>
          </w:tcPr>
          <w:p w:rsidR="006D4DE3" w:rsidRDefault="0057496F">
            <w:pPr>
              <w:jc w:val="both"/>
            </w:pPr>
            <w:r>
              <w:t>Meta a cumprir</w:t>
            </w:r>
          </w:p>
        </w:tc>
        <w:tc>
          <w:tcPr>
            <w:tcW w:w="5558" w:type="dxa"/>
          </w:tcPr>
          <w:p w:rsidR="006D4DE3" w:rsidRDefault="0057496F">
            <w:pPr>
              <w:jc w:val="both"/>
            </w:pPr>
            <w:r>
              <w:t xml:space="preserve"> Até dia útil posterior à solicitação.</w:t>
            </w:r>
          </w:p>
        </w:tc>
      </w:tr>
      <w:tr w:rsidR="006D4DE3">
        <w:trPr>
          <w:trHeight w:val="180"/>
        </w:trPr>
        <w:tc>
          <w:tcPr>
            <w:tcW w:w="3086" w:type="dxa"/>
          </w:tcPr>
          <w:p w:rsidR="006D4DE3" w:rsidRDefault="0057496F">
            <w:pPr>
              <w:jc w:val="both"/>
            </w:pPr>
            <w:r>
              <w:t>Instrumento de medição</w:t>
            </w:r>
          </w:p>
        </w:tc>
        <w:tc>
          <w:tcPr>
            <w:tcW w:w="5558" w:type="dxa"/>
          </w:tcPr>
          <w:p w:rsidR="006D4DE3" w:rsidRDefault="0057496F">
            <w:pPr>
              <w:jc w:val="both"/>
            </w:pPr>
            <w:r>
              <w:t>Constatação formal de ocorrências</w:t>
            </w:r>
          </w:p>
        </w:tc>
      </w:tr>
      <w:tr w:rsidR="006D4DE3">
        <w:trPr>
          <w:trHeight w:val="260"/>
        </w:trPr>
        <w:tc>
          <w:tcPr>
            <w:tcW w:w="3086" w:type="dxa"/>
          </w:tcPr>
          <w:p w:rsidR="006D4DE3" w:rsidRDefault="0057496F">
            <w:pPr>
              <w:jc w:val="both"/>
            </w:pPr>
            <w:r>
              <w:t>Forma de Acompanhamento</w:t>
            </w:r>
          </w:p>
        </w:tc>
        <w:tc>
          <w:tcPr>
            <w:tcW w:w="5558" w:type="dxa"/>
          </w:tcPr>
          <w:p w:rsidR="006D4DE3" w:rsidRDefault="0057496F">
            <w:pPr>
              <w:jc w:val="both"/>
            </w:pPr>
            <w:r>
              <w:t>Pessoal. Pelo fiscal do contrato.</w:t>
            </w:r>
          </w:p>
        </w:tc>
      </w:tr>
      <w:tr w:rsidR="006D4DE3">
        <w:trPr>
          <w:trHeight w:val="160"/>
        </w:trPr>
        <w:tc>
          <w:tcPr>
            <w:tcW w:w="3086" w:type="dxa"/>
          </w:tcPr>
          <w:p w:rsidR="006D4DE3" w:rsidRDefault="0057496F">
            <w:pPr>
              <w:jc w:val="both"/>
            </w:pPr>
            <w:r>
              <w:t>Periodicidade</w:t>
            </w:r>
          </w:p>
        </w:tc>
        <w:tc>
          <w:tcPr>
            <w:tcW w:w="5558" w:type="dxa"/>
          </w:tcPr>
          <w:p w:rsidR="006D4DE3" w:rsidRDefault="0057496F">
            <w:pPr>
              <w:jc w:val="both"/>
            </w:pPr>
            <w:r>
              <w:t>Por evento/solicitação à contratante.</w:t>
            </w:r>
          </w:p>
        </w:tc>
      </w:tr>
      <w:tr w:rsidR="006D4DE3">
        <w:trPr>
          <w:trHeight w:val="200"/>
        </w:trPr>
        <w:tc>
          <w:tcPr>
            <w:tcW w:w="3086" w:type="dxa"/>
          </w:tcPr>
          <w:p w:rsidR="006D4DE3" w:rsidRDefault="0057496F">
            <w:pPr>
              <w:jc w:val="both"/>
            </w:pPr>
            <w:r>
              <w:t>Mecanismo de Cálculo</w:t>
            </w:r>
          </w:p>
        </w:tc>
        <w:tc>
          <w:tcPr>
            <w:tcW w:w="5558" w:type="dxa"/>
          </w:tcPr>
          <w:p w:rsidR="006D4DE3" w:rsidRDefault="0057496F">
            <w:pPr>
              <w:jc w:val="both"/>
            </w:pPr>
            <w:r>
              <w:t xml:space="preserve">Verificação da quantidade de ocorrências registradas com tempo de resposta superior a meta. </w:t>
            </w:r>
          </w:p>
        </w:tc>
      </w:tr>
      <w:tr w:rsidR="006D4DE3">
        <w:trPr>
          <w:trHeight w:val="260"/>
        </w:trPr>
        <w:tc>
          <w:tcPr>
            <w:tcW w:w="3086" w:type="dxa"/>
          </w:tcPr>
          <w:p w:rsidR="006D4DE3" w:rsidRDefault="0057496F">
            <w:pPr>
              <w:jc w:val="both"/>
            </w:pPr>
            <w:r>
              <w:t>Início de Vigência</w:t>
            </w:r>
          </w:p>
        </w:tc>
        <w:tc>
          <w:tcPr>
            <w:tcW w:w="5558" w:type="dxa"/>
          </w:tcPr>
          <w:p w:rsidR="006D4DE3" w:rsidRDefault="0057496F">
            <w:pPr>
              <w:jc w:val="both"/>
            </w:pPr>
            <w:r>
              <w:t>A partir do início da prestação do serviço</w:t>
            </w:r>
          </w:p>
        </w:tc>
      </w:tr>
      <w:tr w:rsidR="006D4DE3">
        <w:trPr>
          <w:trHeight w:val="280"/>
        </w:trPr>
        <w:tc>
          <w:tcPr>
            <w:tcW w:w="3086" w:type="dxa"/>
          </w:tcPr>
          <w:p w:rsidR="006D4DE3" w:rsidRDefault="0057496F">
            <w:pPr>
              <w:jc w:val="both"/>
            </w:pPr>
            <w:r>
              <w:t>Faixas de ajuste no pagamento</w:t>
            </w:r>
          </w:p>
        </w:tc>
        <w:tc>
          <w:tcPr>
            <w:tcW w:w="5558" w:type="dxa"/>
          </w:tcPr>
          <w:p w:rsidR="006D4DE3" w:rsidRDefault="0057496F">
            <w:pPr>
              <w:jc w:val="both"/>
            </w:pPr>
            <w:r>
              <w:t>Sem atrasos: 25 pontos</w:t>
            </w:r>
          </w:p>
          <w:p w:rsidR="006D4DE3" w:rsidRDefault="0057496F">
            <w:pPr>
              <w:jc w:val="both"/>
            </w:pPr>
            <w:r>
              <w:t>1 resposta com atraso: 20 pontos</w:t>
            </w:r>
          </w:p>
          <w:p w:rsidR="006D4DE3" w:rsidRDefault="0057496F">
            <w:pPr>
              <w:jc w:val="both"/>
            </w:pPr>
            <w:r>
              <w:t>2  respostas com atraso: 15 pontos</w:t>
            </w:r>
          </w:p>
          <w:p w:rsidR="006D4DE3" w:rsidRDefault="0057496F">
            <w:pPr>
              <w:jc w:val="both"/>
            </w:pPr>
            <w:r>
              <w:t>3 respostas com atraso: 5 pontos</w:t>
            </w:r>
          </w:p>
          <w:p w:rsidR="006D4DE3" w:rsidRDefault="0057496F">
            <w:pPr>
              <w:jc w:val="both"/>
            </w:pPr>
            <w:r>
              <w:t>4  respostas com atraso: 3 pontos</w:t>
            </w:r>
          </w:p>
          <w:p w:rsidR="006D4DE3" w:rsidRDefault="0057496F">
            <w:pPr>
              <w:jc w:val="both"/>
            </w:pPr>
            <w:r>
              <w:t>5 ou mais com atraso: 0 pontos</w:t>
            </w:r>
          </w:p>
        </w:tc>
      </w:tr>
      <w:tr w:rsidR="006D4DE3">
        <w:trPr>
          <w:trHeight w:val="380"/>
        </w:trPr>
        <w:tc>
          <w:tcPr>
            <w:tcW w:w="3086" w:type="dxa"/>
          </w:tcPr>
          <w:p w:rsidR="006D4DE3" w:rsidRDefault="0057496F">
            <w:pPr>
              <w:jc w:val="both"/>
            </w:pPr>
            <w:r>
              <w:t>Sanções</w:t>
            </w:r>
          </w:p>
        </w:tc>
        <w:tc>
          <w:tcPr>
            <w:tcW w:w="5558" w:type="dxa"/>
          </w:tcPr>
          <w:p w:rsidR="006D4DE3" w:rsidRDefault="006D4DE3">
            <w:pPr>
              <w:jc w:val="both"/>
              <w:rPr>
                <w:b/>
                <w:highlight w:val="yellow"/>
              </w:rPr>
            </w:pPr>
          </w:p>
        </w:tc>
      </w:tr>
      <w:tr w:rsidR="006D4DE3">
        <w:trPr>
          <w:trHeight w:val="420"/>
        </w:trPr>
        <w:tc>
          <w:tcPr>
            <w:tcW w:w="3086" w:type="dxa"/>
          </w:tcPr>
          <w:p w:rsidR="006D4DE3" w:rsidRDefault="0057496F">
            <w:pPr>
              <w:jc w:val="both"/>
            </w:pPr>
            <w:r>
              <w:t>Observações</w:t>
            </w:r>
          </w:p>
        </w:tc>
        <w:tc>
          <w:tcPr>
            <w:tcW w:w="5558" w:type="dxa"/>
          </w:tcPr>
          <w:p w:rsidR="006D4DE3" w:rsidRDefault="006D4DE3">
            <w:pPr>
              <w:jc w:val="both"/>
            </w:pPr>
          </w:p>
        </w:tc>
      </w:tr>
    </w:tbl>
    <w:p w:rsidR="006D4DE3" w:rsidRDefault="006D4DE3">
      <w:pPr>
        <w:jc w:val="both"/>
      </w:pPr>
    </w:p>
    <w:tbl>
      <w:tblPr>
        <w:tblStyle w:val="a1"/>
        <w:tblW w:w="8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6"/>
        <w:gridCol w:w="5558"/>
      </w:tblGrid>
      <w:tr w:rsidR="006D4DE3">
        <w:trPr>
          <w:trHeight w:val="160"/>
        </w:trPr>
        <w:tc>
          <w:tcPr>
            <w:tcW w:w="8644" w:type="dxa"/>
            <w:gridSpan w:val="2"/>
          </w:tcPr>
          <w:p w:rsidR="006D4DE3" w:rsidRDefault="0057496F">
            <w:pPr>
              <w:jc w:val="both"/>
              <w:rPr>
                <w:b/>
              </w:rPr>
            </w:pPr>
            <w:r>
              <w:rPr>
                <w:b/>
              </w:rPr>
              <w:t>INDICADOR 3 – REPOSIÇÃO DE PROFISSIONAL AUSENTE</w:t>
            </w:r>
          </w:p>
        </w:tc>
      </w:tr>
      <w:tr w:rsidR="006D4DE3">
        <w:trPr>
          <w:trHeight w:val="240"/>
        </w:trPr>
        <w:tc>
          <w:tcPr>
            <w:tcW w:w="3086" w:type="dxa"/>
          </w:tcPr>
          <w:p w:rsidR="006D4DE3" w:rsidRDefault="0057496F">
            <w:pPr>
              <w:jc w:val="both"/>
            </w:pPr>
            <w:r>
              <w:t>ITEM</w:t>
            </w:r>
          </w:p>
        </w:tc>
        <w:tc>
          <w:tcPr>
            <w:tcW w:w="5558" w:type="dxa"/>
          </w:tcPr>
          <w:p w:rsidR="006D4DE3" w:rsidRDefault="0057496F">
            <w:pPr>
              <w:jc w:val="both"/>
            </w:pPr>
            <w:r>
              <w:t>DESCRIÇÃO</w:t>
            </w:r>
          </w:p>
        </w:tc>
      </w:tr>
      <w:tr w:rsidR="006D4DE3">
        <w:trPr>
          <w:trHeight w:val="240"/>
        </w:trPr>
        <w:tc>
          <w:tcPr>
            <w:tcW w:w="3086" w:type="dxa"/>
          </w:tcPr>
          <w:p w:rsidR="006D4DE3" w:rsidRDefault="0057496F">
            <w:pPr>
              <w:jc w:val="both"/>
            </w:pPr>
            <w:r>
              <w:t>Finalidade</w:t>
            </w:r>
          </w:p>
        </w:tc>
        <w:tc>
          <w:tcPr>
            <w:tcW w:w="5558" w:type="dxa"/>
          </w:tcPr>
          <w:p w:rsidR="006D4DE3" w:rsidRDefault="0057496F">
            <w:pPr>
              <w:jc w:val="both"/>
            </w:pPr>
            <w:r>
              <w:t xml:space="preserve">Garantir o efetivo cumprimento das atividades realizadas no </w:t>
            </w:r>
            <w:r>
              <w:lastRenderedPageBreak/>
              <w:t>local determinando para a execução dos serviços, vedada a ausência de colaboradores, devendo a empresa substituir imediatamente no caso de faltas.</w:t>
            </w:r>
          </w:p>
        </w:tc>
      </w:tr>
      <w:tr w:rsidR="006D4DE3">
        <w:trPr>
          <w:trHeight w:val="200"/>
        </w:trPr>
        <w:tc>
          <w:tcPr>
            <w:tcW w:w="3086" w:type="dxa"/>
          </w:tcPr>
          <w:p w:rsidR="006D4DE3" w:rsidRDefault="0057496F">
            <w:pPr>
              <w:jc w:val="both"/>
            </w:pPr>
            <w:r>
              <w:lastRenderedPageBreak/>
              <w:t>Meta a cumprir</w:t>
            </w:r>
          </w:p>
        </w:tc>
        <w:tc>
          <w:tcPr>
            <w:tcW w:w="5558" w:type="dxa"/>
          </w:tcPr>
          <w:p w:rsidR="006D4DE3" w:rsidRDefault="0057496F">
            <w:pPr>
              <w:jc w:val="both"/>
            </w:pPr>
            <w:r>
              <w:t>100% dos colaboradores, diariamente.</w:t>
            </w:r>
          </w:p>
        </w:tc>
      </w:tr>
      <w:tr w:rsidR="006D4DE3">
        <w:trPr>
          <w:trHeight w:val="180"/>
        </w:trPr>
        <w:tc>
          <w:tcPr>
            <w:tcW w:w="3086" w:type="dxa"/>
          </w:tcPr>
          <w:p w:rsidR="006D4DE3" w:rsidRDefault="0057496F">
            <w:pPr>
              <w:jc w:val="both"/>
            </w:pPr>
            <w:r>
              <w:t>Instrumento de medição</w:t>
            </w:r>
          </w:p>
        </w:tc>
        <w:tc>
          <w:tcPr>
            <w:tcW w:w="5558" w:type="dxa"/>
          </w:tcPr>
          <w:p w:rsidR="006D4DE3" w:rsidRDefault="0057496F">
            <w:pPr>
              <w:jc w:val="both"/>
            </w:pPr>
            <w:r>
              <w:t>Controle de ponto (vedado o ponto escrito) e conferência local.</w:t>
            </w:r>
          </w:p>
        </w:tc>
      </w:tr>
      <w:tr w:rsidR="006D4DE3">
        <w:trPr>
          <w:trHeight w:val="260"/>
        </w:trPr>
        <w:tc>
          <w:tcPr>
            <w:tcW w:w="3086" w:type="dxa"/>
          </w:tcPr>
          <w:p w:rsidR="006D4DE3" w:rsidRDefault="0057496F">
            <w:pPr>
              <w:jc w:val="both"/>
            </w:pPr>
            <w:r>
              <w:t>Forma de Acompanhamento</w:t>
            </w:r>
          </w:p>
        </w:tc>
        <w:tc>
          <w:tcPr>
            <w:tcW w:w="5558" w:type="dxa"/>
          </w:tcPr>
          <w:p w:rsidR="006D4DE3" w:rsidRDefault="0057496F">
            <w:pPr>
              <w:jc w:val="both"/>
            </w:pPr>
            <w:r>
              <w:t>Visual, pelo fiscal de contrato e através do controle de ponto.</w:t>
            </w:r>
          </w:p>
        </w:tc>
      </w:tr>
      <w:tr w:rsidR="006D4DE3">
        <w:trPr>
          <w:trHeight w:val="160"/>
        </w:trPr>
        <w:tc>
          <w:tcPr>
            <w:tcW w:w="3086" w:type="dxa"/>
          </w:tcPr>
          <w:p w:rsidR="006D4DE3" w:rsidRDefault="0057496F">
            <w:pPr>
              <w:jc w:val="both"/>
            </w:pPr>
            <w:r>
              <w:t>Periodicidade</w:t>
            </w:r>
          </w:p>
        </w:tc>
        <w:tc>
          <w:tcPr>
            <w:tcW w:w="5558" w:type="dxa"/>
          </w:tcPr>
          <w:p w:rsidR="006D4DE3" w:rsidRDefault="0057496F">
            <w:pPr>
              <w:jc w:val="both"/>
            </w:pPr>
            <w:r>
              <w:t>Diária.</w:t>
            </w:r>
          </w:p>
        </w:tc>
      </w:tr>
      <w:tr w:rsidR="006D4DE3">
        <w:trPr>
          <w:trHeight w:val="200"/>
        </w:trPr>
        <w:tc>
          <w:tcPr>
            <w:tcW w:w="3086" w:type="dxa"/>
          </w:tcPr>
          <w:p w:rsidR="006D4DE3" w:rsidRDefault="0057496F">
            <w:pPr>
              <w:jc w:val="both"/>
            </w:pPr>
            <w:r>
              <w:t>Mecanismo de Cálculo</w:t>
            </w:r>
          </w:p>
        </w:tc>
        <w:tc>
          <w:tcPr>
            <w:tcW w:w="5558" w:type="dxa"/>
          </w:tcPr>
          <w:p w:rsidR="006D4DE3" w:rsidRDefault="0057496F">
            <w:pPr>
              <w:jc w:val="both"/>
            </w:pPr>
            <w:r>
              <w:t>Será verificada frequência dos colaboradores e descontado conforme faixa de ajuste.</w:t>
            </w:r>
          </w:p>
        </w:tc>
      </w:tr>
      <w:tr w:rsidR="006D4DE3">
        <w:trPr>
          <w:trHeight w:val="260"/>
        </w:trPr>
        <w:tc>
          <w:tcPr>
            <w:tcW w:w="3086" w:type="dxa"/>
          </w:tcPr>
          <w:p w:rsidR="006D4DE3" w:rsidRDefault="0057496F">
            <w:pPr>
              <w:jc w:val="both"/>
            </w:pPr>
            <w:r>
              <w:t>Início de Vigência</w:t>
            </w:r>
          </w:p>
        </w:tc>
        <w:tc>
          <w:tcPr>
            <w:tcW w:w="5558" w:type="dxa"/>
          </w:tcPr>
          <w:p w:rsidR="006D4DE3" w:rsidRDefault="0057496F">
            <w:pPr>
              <w:jc w:val="both"/>
            </w:pPr>
            <w:r>
              <w:t>A partir do início da prestação do serviço</w:t>
            </w:r>
          </w:p>
        </w:tc>
      </w:tr>
      <w:tr w:rsidR="006D4DE3">
        <w:trPr>
          <w:trHeight w:val="280"/>
        </w:trPr>
        <w:tc>
          <w:tcPr>
            <w:tcW w:w="3086" w:type="dxa"/>
          </w:tcPr>
          <w:p w:rsidR="006D4DE3" w:rsidRDefault="0057496F">
            <w:pPr>
              <w:jc w:val="both"/>
            </w:pPr>
            <w:r>
              <w:t>Faixas de ajuste no pagamento</w:t>
            </w:r>
          </w:p>
        </w:tc>
        <w:tc>
          <w:tcPr>
            <w:tcW w:w="5558" w:type="dxa"/>
          </w:tcPr>
          <w:p w:rsidR="006D4DE3" w:rsidRDefault="0057496F">
            <w:pPr>
              <w:jc w:val="both"/>
            </w:pPr>
            <w:r>
              <w:t>Sem ocorrências nos dois postos: 25 pontos</w:t>
            </w:r>
          </w:p>
          <w:p w:rsidR="006D4DE3" w:rsidRDefault="0057496F">
            <w:pPr>
              <w:jc w:val="both"/>
            </w:pPr>
            <w:r>
              <w:t>Sem ocorrência em um posto: 13 pontos</w:t>
            </w:r>
          </w:p>
          <w:p w:rsidR="006D4DE3" w:rsidRDefault="0057496F">
            <w:pPr>
              <w:jc w:val="both"/>
            </w:pPr>
            <w:r>
              <w:t>Ocorrência nos dois postos ou reincidência: 0 pontos</w:t>
            </w:r>
          </w:p>
        </w:tc>
      </w:tr>
      <w:tr w:rsidR="006D4DE3">
        <w:trPr>
          <w:trHeight w:val="380"/>
        </w:trPr>
        <w:tc>
          <w:tcPr>
            <w:tcW w:w="3086" w:type="dxa"/>
          </w:tcPr>
          <w:p w:rsidR="006D4DE3" w:rsidRDefault="0057496F">
            <w:pPr>
              <w:jc w:val="both"/>
            </w:pPr>
            <w:r>
              <w:t>Sanções</w:t>
            </w:r>
          </w:p>
        </w:tc>
        <w:tc>
          <w:tcPr>
            <w:tcW w:w="5558" w:type="dxa"/>
          </w:tcPr>
          <w:p w:rsidR="006D4DE3" w:rsidRDefault="0057496F">
            <w:pPr>
              <w:jc w:val="both"/>
            </w:pPr>
            <w:r>
              <w:t>Havendo mais de seis ocorrências no período de seis meses será Instaurado processo administrativo de Penalização.</w:t>
            </w:r>
          </w:p>
        </w:tc>
      </w:tr>
      <w:tr w:rsidR="006D4DE3">
        <w:trPr>
          <w:trHeight w:val="420"/>
        </w:trPr>
        <w:tc>
          <w:tcPr>
            <w:tcW w:w="3086" w:type="dxa"/>
          </w:tcPr>
          <w:p w:rsidR="006D4DE3" w:rsidRDefault="0057496F">
            <w:pPr>
              <w:jc w:val="both"/>
            </w:pPr>
            <w:r>
              <w:t>Observações</w:t>
            </w:r>
          </w:p>
        </w:tc>
        <w:tc>
          <w:tcPr>
            <w:tcW w:w="5558" w:type="dxa"/>
          </w:tcPr>
          <w:p w:rsidR="006D4DE3" w:rsidRDefault="006D4DE3">
            <w:pPr>
              <w:jc w:val="both"/>
            </w:pPr>
          </w:p>
        </w:tc>
      </w:tr>
    </w:tbl>
    <w:p w:rsidR="006D4DE3" w:rsidRDefault="006D4DE3">
      <w:pPr>
        <w:jc w:val="both"/>
      </w:pPr>
    </w:p>
    <w:tbl>
      <w:tblPr>
        <w:tblStyle w:val="a2"/>
        <w:tblW w:w="8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6"/>
        <w:gridCol w:w="5558"/>
      </w:tblGrid>
      <w:tr w:rsidR="006D4DE3">
        <w:trPr>
          <w:trHeight w:val="160"/>
        </w:trPr>
        <w:tc>
          <w:tcPr>
            <w:tcW w:w="8644" w:type="dxa"/>
            <w:gridSpan w:val="2"/>
          </w:tcPr>
          <w:p w:rsidR="006D4DE3" w:rsidRDefault="0057496F">
            <w:pPr>
              <w:jc w:val="both"/>
              <w:rPr>
                <w:b/>
              </w:rPr>
            </w:pPr>
            <w:r>
              <w:rPr>
                <w:b/>
              </w:rPr>
              <w:t>INDICADOR 4 – QUALIDADE DOS SERVIÇOS PRESTADOS</w:t>
            </w:r>
          </w:p>
        </w:tc>
      </w:tr>
      <w:tr w:rsidR="006D4DE3">
        <w:trPr>
          <w:trHeight w:val="240"/>
        </w:trPr>
        <w:tc>
          <w:tcPr>
            <w:tcW w:w="3086" w:type="dxa"/>
          </w:tcPr>
          <w:p w:rsidR="006D4DE3" w:rsidRDefault="0057496F">
            <w:pPr>
              <w:jc w:val="both"/>
            </w:pPr>
            <w:r>
              <w:t>ITEM</w:t>
            </w:r>
          </w:p>
        </w:tc>
        <w:tc>
          <w:tcPr>
            <w:tcW w:w="5558" w:type="dxa"/>
          </w:tcPr>
          <w:p w:rsidR="006D4DE3" w:rsidRDefault="0057496F">
            <w:pPr>
              <w:jc w:val="both"/>
            </w:pPr>
            <w:r>
              <w:t>DESCRIÇÃO</w:t>
            </w:r>
          </w:p>
        </w:tc>
      </w:tr>
      <w:tr w:rsidR="006D4DE3">
        <w:trPr>
          <w:trHeight w:val="240"/>
        </w:trPr>
        <w:tc>
          <w:tcPr>
            <w:tcW w:w="3086" w:type="dxa"/>
          </w:tcPr>
          <w:p w:rsidR="006D4DE3" w:rsidRDefault="0057496F">
            <w:pPr>
              <w:jc w:val="both"/>
            </w:pPr>
            <w:r>
              <w:t>Finalidade</w:t>
            </w:r>
          </w:p>
        </w:tc>
        <w:tc>
          <w:tcPr>
            <w:tcW w:w="5558" w:type="dxa"/>
          </w:tcPr>
          <w:p w:rsidR="006D4DE3" w:rsidRDefault="0057496F">
            <w:pPr>
              <w:jc w:val="both"/>
            </w:pPr>
            <w:r>
              <w:t>Garantir o nível de qualidade global na prestação do serviço.</w:t>
            </w:r>
          </w:p>
        </w:tc>
      </w:tr>
      <w:tr w:rsidR="006D4DE3">
        <w:trPr>
          <w:trHeight w:val="200"/>
        </w:trPr>
        <w:tc>
          <w:tcPr>
            <w:tcW w:w="3086" w:type="dxa"/>
          </w:tcPr>
          <w:p w:rsidR="006D4DE3" w:rsidRDefault="0057496F">
            <w:pPr>
              <w:jc w:val="both"/>
            </w:pPr>
            <w:r>
              <w:t>Meta a cumprir</w:t>
            </w:r>
          </w:p>
        </w:tc>
        <w:tc>
          <w:tcPr>
            <w:tcW w:w="5558" w:type="dxa"/>
          </w:tcPr>
          <w:p w:rsidR="006D4DE3" w:rsidRDefault="0057496F">
            <w:pPr>
              <w:jc w:val="both"/>
            </w:pPr>
            <w:r>
              <w:t>Garantir a excelência no serviço prestado.</w:t>
            </w:r>
          </w:p>
        </w:tc>
      </w:tr>
      <w:tr w:rsidR="006D4DE3">
        <w:trPr>
          <w:trHeight w:val="180"/>
        </w:trPr>
        <w:tc>
          <w:tcPr>
            <w:tcW w:w="3086" w:type="dxa"/>
          </w:tcPr>
          <w:p w:rsidR="006D4DE3" w:rsidRDefault="0057496F">
            <w:pPr>
              <w:jc w:val="both"/>
            </w:pPr>
            <w:r>
              <w:t>Instrumento de medição</w:t>
            </w:r>
          </w:p>
        </w:tc>
        <w:tc>
          <w:tcPr>
            <w:tcW w:w="5558" w:type="dxa"/>
          </w:tcPr>
          <w:p w:rsidR="006D4DE3" w:rsidRDefault="0057496F">
            <w:pPr>
              <w:jc w:val="both"/>
            </w:pPr>
            <w:r>
              <w:t>Pesquisa de satisfação por meio de formulário eletrônico ou ferramenta similar.</w:t>
            </w:r>
          </w:p>
        </w:tc>
      </w:tr>
      <w:tr w:rsidR="006D4DE3">
        <w:trPr>
          <w:trHeight w:val="260"/>
        </w:trPr>
        <w:tc>
          <w:tcPr>
            <w:tcW w:w="3086" w:type="dxa"/>
          </w:tcPr>
          <w:p w:rsidR="006D4DE3" w:rsidRDefault="0057496F">
            <w:pPr>
              <w:jc w:val="both"/>
            </w:pPr>
            <w:r>
              <w:t>Forma de Acompanhamento</w:t>
            </w:r>
          </w:p>
        </w:tc>
        <w:tc>
          <w:tcPr>
            <w:tcW w:w="5558" w:type="dxa"/>
          </w:tcPr>
          <w:p w:rsidR="006D4DE3" w:rsidRDefault="0057496F">
            <w:pPr>
              <w:jc w:val="both"/>
            </w:pPr>
            <w:r>
              <w:t>Aplicação mensal de pesquisa de satisfação com o público usuário.</w:t>
            </w:r>
          </w:p>
        </w:tc>
      </w:tr>
      <w:tr w:rsidR="006D4DE3">
        <w:trPr>
          <w:trHeight w:val="160"/>
        </w:trPr>
        <w:tc>
          <w:tcPr>
            <w:tcW w:w="3086" w:type="dxa"/>
          </w:tcPr>
          <w:p w:rsidR="006D4DE3" w:rsidRDefault="0057496F">
            <w:pPr>
              <w:jc w:val="both"/>
            </w:pPr>
            <w:r>
              <w:t>Periodicidade</w:t>
            </w:r>
          </w:p>
        </w:tc>
        <w:tc>
          <w:tcPr>
            <w:tcW w:w="5558" w:type="dxa"/>
          </w:tcPr>
          <w:p w:rsidR="006D4DE3" w:rsidRDefault="0057496F">
            <w:pPr>
              <w:jc w:val="both"/>
            </w:pPr>
            <w:r>
              <w:t>Mensal.</w:t>
            </w:r>
          </w:p>
        </w:tc>
      </w:tr>
      <w:tr w:rsidR="006D4DE3">
        <w:trPr>
          <w:trHeight w:val="200"/>
        </w:trPr>
        <w:tc>
          <w:tcPr>
            <w:tcW w:w="3086" w:type="dxa"/>
          </w:tcPr>
          <w:p w:rsidR="006D4DE3" w:rsidRDefault="0057496F">
            <w:pPr>
              <w:jc w:val="both"/>
            </w:pPr>
            <w:r>
              <w:t>Mecanismo de Cálculo</w:t>
            </w:r>
          </w:p>
        </w:tc>
        <w:tc>
          <w:tcPr>
            <w:tcW w:w="5558" w:type="dxa"/>
          </w:tcPr>
          <w:p w:rsidR="006D4DE3" w:rsidRDefault="0057496F">
            <w:pPr>
              <w:jc w:val="both"/>
            </w:pPr>
            <w:r>
              <w:t>Descrita na Planilha de Avaliação da Qualidade dos Serviços prestados.</w:t>
            </w:r>
          </w:p>
        </w:tc>
      </w:tr>
      <w:tr w:rsidR="006D4DE3">
        <w:trPr>
          <w:trHeight w:val="260"/>
        </w:trPr>
        <w:tc>
          <w:tcPr>
            <w:tcW w:w="3086" w:type="dxa"/>
          </w:tcPr>
          <w:p w:rsidR="006D4DE3" w:rsidRDefault="0057496F">
            <w:pPr>
              <w:jc w:val="both"/>
            </w:pPr>
            <w:r>
              <w:t>Início de Vigência</w:t>
            </w:r>
          </w:p>
        </w:tc>
        <w:tc>
          <w:tcPr>
            <w:tcW w:w="5558" w:type="dxa"/>
          </w:tcPr>
          <w:p w:rsidR="006D4DE3" w:rsidRDefault="0057496F">
            <w:pPr>
              <w:jc w:val="both"/>
            </w:pPr>
            <w:r>
              <w:t>A partir do início da prestação do serviço</w:t>
            </w:r>
          </w:p>
        </w:tc>
      </w:tr>
      <w:tr w:rsidR="006D4DE3">
        <w:trPr>
          <w:trHeight w:val="280"/>
        </w:trPr>
        <w:tc>
          <w:tcPr>
            <w:tcW w:w="3086" w:type="dxa"/>
          </w:tcPr>
          <w:p w:rsidR="006D4DE3" w:rsidRDefault="0057496F">
            <w:pPr>
              <w:jc w:val="both"/>
            </w:pPr>
            <w:r>
              <w:t>Faixas de ajuste no pagamento</w:t>
            </w:r>
          </w:p>
        </w:tc>
        <w:tc>
          <w:tcPr>
            <w:tcW w:w="5558" w:type="dxa"/>
          </w:tcPr>
          <w:p w:rsidR="006D4DE3" w:rsidRDefault="0057496F">
            <w:pPr>
              <w:jc w:val="both"/>
            </w:pPr>
            <w:r>
              <w:t>De 0 a 30 pontos conforme resultados da pesquisa.</w:t>
            </w:r>
          </w:p>
        </w:tc>
      </w:tr>
      <w:tr w:rsidR="006D4DE3">
        <w:trPr>
          <w:trHeight w:val="380"/>
        </w:trPr>
        <w:tc>
          <w:tcPr>
            <w:tcW w:w="3086" w:type="dxa"/>
          </w:tcPr>
          <w:p w:rsidR="006D4DE3" w:rsidRDefault="0057496F">
            <w:pPr>
              <w:jc w:val="both"/>
            </w:pPr>
            <w:r>
              <w:t>Sanções</w:t>
            </w:r>
          </w:p>
        </w:tc>
        <w:tc>
          <w:tcPr>
            <w:tcW w:w="5558" w:type="dxa"/>
          </w:tcPr>
          <w:p w:rsidR="006D4DE3" w:rsidRDefault="006D4DE3">
            <w:pPr>
              <w:jc w:val="both"/>
              <w:rPr>
                <w:b/>
                <w:highlight w:val="yellow"/>
              </w:rPr>
            </w:pPr>
          </w:p>
        </w:tc>
      </w:tr>
      <w:tr w:rsidR="006D4DE3">
        <w:trPr>
          <w:trHeight w:val="420"/>
        </w:trPr>
        <w:tc>
          <w:tcPr>
            <w:tcW w:w="3086" w:type="dxa"/>
          </w:tcPr>
          <w:p w:rsidR="006D4DE3" w:rsidRDefault="0057496F">
            <w:pPr>
              <w:jc w:val="both"/>
            </w:pPr>
            <w:r>
              <w:t>Observações</w:t>
            </w:r>
          </w:p>
        </w:tc>
        <w:tc>
          <w:tcPr>
            <w:tcW w:w="5558" w:type="dxa"/>
          </w:tcPr>
          <w:p w:rsidR="006D4DE3" w:rsidRDefault="0057496F">
            <w:pPr>
              <w:jc w:val="both"/>
            </w:pPr>
            <w:r>
              <w:t>Quesitos avaliados na pesquisa encontram-se no formulário abaixo.</w:t>
            </w:r>
          </w:p>
        </w:tc>
      </w:tr>
    </w:tbl>
    <w:p w:rsidR="006D4DE3" w:rsidRDefault="006D4DE3">
      <w:pPr>
        <w:jc w:val="both"/>
      </w:pPr>
    </w:p>
    <w:tbl>
      <w:tblPr>
        <w:tblStyle w:val="a3"/>
        <w:tblW w:w="8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8"/>
        <w:gridCol w:w="4134"/>
        <w:gridCol w:w="470"/>
        <w:gridCol w:w="712"/>
        <w:gridCol w:w="617"/>
        <w:gridCol w:w="603"/>
        <w:gridCol w:w="583"/>
      </w:tblGrid>
      <w:tr w:rsidR="006D4DE3">
        <w:trPr>
          <w:trHeight w:val="280"/>
        </w:trPr>
        <w:tc>
          <w:tcPr>
            <w:tcW w:w="8717" w:type="dxa"/>
            <w:gridSpan w:val="7"/>
          </w:tcPr>
          <w:p w:rsidR="006D4DE3" w:rsidRDefault="0057496F">
            <w:pPr>
              <w:spacing w:line="360" w:lineRule="auto"/>
              <w:jc w:val="both"/>
              <w:rPr>
                <w:i/>
                <w:smallCaps/>
              </w:rPr>
            </w:pPr>
            <w:r>
              <w:rPr>
                <w:i/>
                <w:smallCaps/>
              </w:rPr>
              <w:t>PLANILHA DE AVALIAÇÃO DA QUALIDADE DOS SERVIÇOS PRESTADOS</w:t>
            </w:r>
          </w:p>
        </w:tc>
      </w:tr>
      <w:tr w:rsidR="006D4DE3">
        <w:trPr>
          <w:trHeight w:val="300"/>
        </w:trPr>
        <w:tc>
          <w:tcPr>
            <w:tcW w:w="8717" w:type="dxa"/>
            <w:gridSpan w:val="7"/>
          </w:tcPr>
          <w:p w:rsidR="006D4DE3" w:rsidRDefault="0057496F">
            <w:pPr>
              <w:jc w:val="both"/>
            </w:pPr>
            <w:r>
              <w:t>ÓRGÃO/UNIDADE:</w:t>
            </w:r>
          </w:p>
        </w:tc>
      </w:tr>
      <w:tr w:rsidR="006D4DE3">
        <w:trPr>
          <w:trHeight w:val="140"/>
        </w:trPr>
        <w:tc>
          <w:tcPr>
            <w:tcW w:w="8717" w:type="dxa"/>
            <w:gridSpan w:val="7"/>
          </w:tcPr>
          <w:p w:rsidR="006D4DE3" w:rsidRDefault="0057496F">
            <w:pPr>
              <w:spacing w:line="360" w:lineRule="auto"/>
              <w:jc w:val="both"/>
              <w:rPr>
                <w:smallCaps/>
              </w:rPr>
            </w:pPr>
            <w:r>
              <w:rPr>
                <w:smallCaps/>
              </w:rPr>
              <w:t>Nº CONTRATO:</w:t>
            </w:r>
          </w:p>
        </w:tc>
      </w:tr>
      <w:tr w:rsidR="006D4DE3">
        <w:trPr>
          <w:trHeight w:val="180"/>
        </w:trPr>
        <w:tc>
          <w:tcPr>
            <w:tcW w:w="8717" w:type="dxa"/>
            <w:gridSpan w:val="7"/>
          </w:tcPr>
          <w:p w:rsidR="006D4DE3" w:rsidRDefault="0057496F">
            <w:pPr>
              <w:spacing w:line="360" w:lineRule="auto"/>
              <w:jc w:val="both"/>
              <w:rPr>
                <w:smallCaps/>
              </w:rPr>
            </w:pPr>
            <w:r>
              <w:rPr>
                <w:smallCaps/>
              </w:rPr>
              <w:t>GESTOR / RESPONSÁVEL:</w:t>
            </w:r>
          </w:p>
        </w:tc>
      </w:tr>
      <w:tr w:rsidR="006D4DE3">
        <w:trPr>
          <w:trHeight w:val="160"/>
        </w:trPr>
        <w:tc>
          <w:tcPr>
            <w:tcW w:w="1598" w:type="dxa"/>
          </w:tcPr>
          <w:p w:rsidR="006D4DE3" w:rsidRDefault="0057496F">
            <w:pPr>
              <w:spacing w:line="360" w:lineRule="auto"/>
              <w:jc w:val="both"/>
              <w:rPr>
                <w:smallCaps/>
              </w:rPr>
            </w:pPr>
            <w:r>
              <w:rPr>
                <w:smallCaps/>
              </w:rPr>
              <w:lastRenderedPageBreak/>
              <w:t>CONTRATADA:</w:t>
            </w:r>
          </w:p>
        </w:tc>
        <w:tc>
          <w:tcPr>
            <w:tcW w:w="7119" w:type="dxa"/>
            <w:gridSpan w:val="6"/>
          </w:tcPr>
          <w:p w:rsidR="006D4DE3" w:rsidRDefault="0057496F">
            <w:pPr>
              <w:spacing w:line="360" w:lineRule="auto"/>
              <w:jc w:val="both"/>
              <w:rPr>
                <w:smallCaps/>
              </w:rPr>
            </w:pPr>
            <w:r>
              <w:rPr>
                <w:smallCaps/>
              </w:rPr>
              <w:t>MÊS DE REFERÊNCIA:</w:t>
            </w:r>
          </w:p>
        </w:tc>
      </w:tr>
      <w:tr w:rsidR="006D4DE3">
        <w:trPr>
          <w:trHeight w:val="360"/>
        </w:trPr>
        <w:tc>
          <w:tcPr>
            <w:tcW w:w="8717" w:type="dxa"/>
            <w:gridSpan w:val="7"/>
          </w:tcPr>
          <w:p w:rsidR="006D4DE3" w:rsidRDefault="0057496F">
            <w:pPr>
              <w:spacing w:line="360" w:lineRule="auto"/>
              <w:jc w:val="both"/>
              <w:rPr>
                <w:smallCaps/>
              </w:rPr>
            </w:pPr>
            <w:r>
              <w:rPr>
                <w:smallCaps/>
              </w:rPr>
              <w:t>LEGENDA DO GRAU DE SATISFAÇÃO:</w:t>
            </w:r>
          </w:p>
          <w:p w:rsidR="006D4DE3" w:rsidRDefault="0057496F">
            <w:pPr>
              <w:spacing w:line="360" w:lineRule="auto"/>
              <w:jc w:val="both"/>
              <w:rPr>
                <w:smallCaps/>
              </w:rPr>
            </w:pPr>
            <w:r>
              <w:rPr>
                <w:b/>
                <w:smallCaps/>
              </w:rPr>
              <w:t>O</w:t>
            </w:r>
            <w:r>
              <w:rPr>
                <w:smallCaps/>
              </w:rPr>
              <w:t xml:space="preserve"> = OTIMO  </w:t>
            </w:r>
            <w:r>
              <w:rPr>
                <w:b/>
                <w:smallCaps/>
              </w:rPr>
              <w:t>B</w:t>
            </w:r>
            <w:r>
              <w:rPr>
                <w:smallCaps/>
              </w:rPr>
              <w:t xml:space="preserve"> = BOM  </w:t>
            </w:r>
            <w:r>
              <w:rPr>
                <w:b/>
                <w:smallCaps/>
              </w:rPr>
              <w:t>R</w:t>
            </w:r>
            <w:r>
              <w:rPr>
                <w:smallCaps/>
              </w:rPr>
              <w:t xml:space="preserve"> = REGULAR  </w:t>
            </w:r>
            <w:r>
              <w:rPr>
                <w:b/>
                <w:smallCaps/>
              </w:rPr>
              <w:t>I</w:t>
            </w:r>
            <w:r>
              <w:rPr>
                <w:smallCaps/>
              </w:rPr>
              <w:t xml:space="preserve"> = INSATISFATÓRIO  </w:t>
            </w:r>
            <w:r>
              <w:rPr>
                <w:b/>
                <w:smallCaps/>
              </w:rPr>
              <w:t>N</w:t>
            </w:r>
            <w:r>
              <w:rPr>
                <w:smallCaps/>
              </w:rPr>
              <w:t xml:space="preserve"> = NÃO SE APLICA/NÃO SEI RESPONDER </w:t>
            </w:r>
          </w:p>
        </w:tc>
      </w:tr>
      <w:tr w:rsidR="006D4DE3">
        <w:trPr>
          <w:trHeight w:val="420"/>
        </w:trPr>
        <w:tc>
          <w:tcPr>
            <w:tcW w:w="1598" w:type="dxa"/>
          </w:tcPr>
          <w:p w:rsidR="006D4DE3" w:rsidRDefault="0057496F">
            <w:pPr>
              <w:jc w:val="both"/>
            </w:pPr>
            <w:r>
              <w:t>Descrição</w:t>
            </w:r>
          </w:p>
        </w:tc>
        <w:tc>
          <w:tcPr>
            <w:tcW w:w="4134" w:type="dxa"/>
          </w:tcPr>
          <w:p w:rsidR="006D4DE3" w:rsidRDefault="0057496F">
            <w:pPr>
              <w:jc w:val="both"/>
            </w:pPr>
            <w:r>
              <w:t>Serviços/Procedimentos/Especificações</w:t>
            </w:r>
          </w:p>
        </w:tc>
        <w:tc>
          <w:tcPr>
            <w:tcW w:w="2985" w:type="dxa"/>
            <w:gridSpan w:val="5"/>
          </w:tcPr>
          <w:p w:rsidR="006D4DE3" w:rsidRDefault="0057496F">
            <w:pPr>
              <w:jc w:val="both"/>
            </w:pPr>
            <w:r>
              <w:t>Grau de satisfação</w:t>
            </w:r>
          </w:p>
        </w:tc>
      </w:tr>
      <w:tr w:rsidR="006D4DE3">
        <w:trPr>
          <w:trHeight w:val="420"/>
        </w:trPr>
        <w:tc>
          <w:tcPr>
            <w:tcW w:w="1598" w:type="dxa"/>
            <w:vMerge w:val="restart"/>
            <w:vAlign w:val="center"/>
          </w:tcPr>
          <w:p w:rsidR="006D4DE3" w:rsidRDefault="0057496F">
            <w:pPr>
              <w:spacing w:line="360" w:lineRule="auto"/>
              <w:jc w:val="center"/>
            </w:pPr>
            <w:r>
              <w:t>Rotina Geral</w:t>
            </w:r>
          </w:p>
        </w:tc>
        <w:tc>
          <w:tcPr>
            <w:tcW w:w="4134" w:type="dxa"/>
          </w:tcPr>
          <w:p w:rsidR="006D4DE3" w:rsidRDefault="00574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Polidez no atendimento ao público usuário</w:t>
            </w:r>
          </w:p>
        </w:tc>
        <w:tc>
          <w:tcPr>
            <w:tcW w:w="2985" w:type="dxa"/>
            <w:gridSpan w:val="5"/>
          </w:tcPr>
          <w:p w:rsidR="006D4DE3" w:rsidRDefault="006D4DE3">
            <w:pPr>
              <w:spacing w:line="360" w:lineRule="auto"/>
              <w:jc w:val="both"/>
              <w:rPr>
                <w:smallCaps/>
                <w:u w:val="single"/>
              </w:rPr>
            </w:pPr>
          </w:p>
        </w:tc>
      </w:tr>
      <w:tr w:rsidR="006D4DE3">
        <w:trPr>
          <w:trHeight w:val="460"/>
        </w:trPr>
        <w:tc>
          <w:tcPr>
            <w:tcW w:w="1598" w:type="dxa"/>
            <w:vMerge/>
            <w:vAlign w:val="center"/>
          </w:tcPr>
          <w:p w:rsidR="006D4DE3" w:rsidRDefault="006D4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mallCaps/>
                <w:u w:val="single"/>
              </w:rPr>
            </w:pPr>
          </w:p>
        </w:tc>
        <w:tc>
          <w:tcPr>
            <w:tcW w:w="4134" w:type="dxa"/>
          </w:tcPr>
          <w:p w:rsidR="006D4DE3" w:rsidRDefault="0057496F">
            <w:pPr>
              <w:jc w:val="both"/>
            </w:pPr>
            <w:r>
              <w:t>Uso de EPI’s necessários para garantir segurança na execução do serviço</w:t>
            </w:r>
          </w:p>
        </w:tc>
        <w:tc>
          <w:tcPr>
            <w:tcW w:w="2985" w:type="dxa"/>
            <w:gridSpan w:val="5"/>
          </w:tcPr>
          <w:p w:rsidR="006D4DE3" w:rsidRDefault="006D4DE3">
            <w:pPr>
              <w:spacing w:line="360" w:lineRule="auto"/>
              <w:jc w:val="both"/>
              <w:rPr>
                <w:smallCaps/>
                <w:u w:val="single"/>
              </w:rPr>
            </w:pPr>
          </w:p>
        </w:tc>
      </w:tr>
      <w:tr w:rsidR="006D4DE3">
        <w:trPr>
          <w:trHeight w:val="540"/>
        </w:trPr>
        <w:tc>
          <w:tcPr>
            <w:tcW w:w="1598" w:type="dxa"/>
            <w:vMerge/>
            <w:vAlign w:val="center"/>
          </w:tcPr>
          <w:p w:rsidR="006D4DE3" w:rsidRDefault="006D4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mallCaps/>
                <w:u w:val="single"/>
              </w:rPr>
            </w:pPr>
          </w:p>
        </w:tc>
        <w:tc>
          <w:tcPr>
            <w:tcW w:w="4134" w:type="dxa"/>
          </w:tcPr>
          <w:p w:rsidR="006D4DE3" w:rsidRDefault="0057496F" w:rsidP="005065CE">
            <w:pPr>
              <w:jc w:val="both"/>
            </w:pPr>
            <w:r>
              <w:t xml:space="preserve">Encaminhamento adequado das demandas inerentes ao cargo de </w:t>
            </w:r>
            <w:r w:rsidR="005065CE">
              <w:t>trabalhador agropecuário</w:t>
            </w:r>
            <w:bookmarkStart w:id="1" w:name="_GoBack"/>
            <w:bookmarkEnd w:id="1"/>
          </w:p>
        </w:tc>
        <w:tc>
          <w:tcPr>
            <w:tcW w:w="2985" w:type="dxa"/>
            <w:gridSpan w:val="5"/>
          </w:tcPr>
          <w:p w:rsidR="006D4DE3" w:rsidRDefault="006D4DE3">
            <w:pPr>
              <w:spacing w:line="360" w:lineRule="auto"/>
              <w:jc w:val="both"/>
              <w:rPr>
                <w:smallCaps/>
                <w:u w:val="single"/>
              </w:rPr>
            </w:pPr>
          </w:p>
        </w:tc>
      </w:tr>
      <w:tr w:rsidR="006D4DE3">
        <w:trPr>
          <w:trHeight w:val="520"/>
        </w:trPr>
        <w:tc>
          <w:tcPr>
            <w:tcW w:w="1598" w:type="dxa"/>
            <w:vMerge/>
            <w:vAlign w:val="center"/>
          </w:tcPr>
          <w:p w:rsidR="006D4DE3" w:rsidRDefault="006D4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mallCaps/>
                <w:u w:val="single"/>
              </w:rPr>
            </w:pPr>
          </w:p>
        </w:tc>
        <w:tc>
          <w:tcPr>
            <w:tcW w:w="4134" w:type="dxa"/>
          </w:tcPr>
          <w:p w:rsidR="006D4DE3" w:rsidRDefault="0057496F">
            <w:pPr>
              <w:jc w:val="both"/>
            </w:pPr>
            <w:r>
              <w:t>Prontidão e proatividade na prestação do serviço</w:t>
            </w:r>
          </w:p>
        </w:tc>
        <w:tc>
          <w:tcPr>
            <w:tcW w:w="2985" w:type="dxa"/>
            <w:gridSpan w:val="5"/>
          </w:tcPr>
          <w:p w:rsidR="006D4DE3" w:rsidRDefault="006D4DE3">
            <w:pPr>
              <w:spacing w:line="360" w:lineRule="auto"/>
              <w:jc w:val="both"/>
              <w:rPr>
                <w:smallCaps/>
                <w:u w:val="single"/>
              </w:rPr>
            </w:pPr>
          </w:p>
        </w:tc>
      </w:tr>
      <w:tr w:rsidR="006D4DE3">
        <w:trPr>
          <w:trHeight w:val="480"/>
        </w:trPr>
        <w:tc>
          <w:tcPr>
            <w:tcW w:w="1598" w:type="dxa"/>
            <w:vMerge/>
            <w:vAlign w:val="center"/>
          </w:tcPr>
          <w:p w:rsidR="006D4DE3" w:rsidRDefault="006D4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mallCaps/>
                <w:u w:val="single"/>
              </w:rPr>
            </w:pPr>
          </w:p>
        </w:tc>
        <w:tc>
          <w:tcPr>
            <w:tcW w:w="4134" w:type="dxa"/>
          </w:tcPr>
          <w:p w:rsidR="006D4DE3" w:rsidRDefault="0057496F">
            <w:pPr>
              <w:jc w:val="both"/>
            </w:pPr>
            <w:r>
              <w:t>Qualidade e organização no serviço prestado</w:t>
            </w:r>
          </w:p>
        </w:tc>
        <w:tc>
          <w:tcPr>
            <w:tcW w:w="2985" w:type="dxa"/>
            <w:gridSpan w:val="5"/>
          </w:tcPr>
          <w:p w:rsidR="006D4DE3" w:rsidRDefault="006D4DE3">
            <w:pPr>
              <w:spacing w:line="360" w:lineRule="auto"/>
              <w:jc w:val="both"/>
              <w:rPr>
                <w:smallCaps/>
                <w:u w:val="single"/>
              </w:rPr>
            </w:pPr>
          </w:p>
        </w:tc>
      </w:tr>
      <w:tr w:rsidR="006D4DE3">
        <w:trPr>
          <w:trHeight w:val="360"/>
        </w:trPr>
        <w:tc>
          <w:tcPr>
            <w:tcW w:w="8717" w:type="dxa"/>
            <w:gridSpan w:val="7"/>
          </w:tcPr>
          <w:p w:rsidR="006D4DE3" w:rsidRDefault="0057496F">
            <w:pPr>
              <w:jc w:val="both"/>
            </w:pPr>
            <w:r>
              <w:t>Deixe aqui seu comentário ou observação para melhorar a qualidade dos serviços prestados ou queira esclarecer sua avaliação.</w:t>
            </w:r>
          </w:p>
          <w:p w:rsidR="006D4DE3" w:rsidRDefault="006D4DE3">
            <w:pPr>
              <w:jc w:val="both"/>
            </w:pPr>
          </w:p>
          <w:p w:rsidR="006D4DE3" w:rsidRDefault="006D4DE3">
            <w:pPr>
              <w:jc w:val="both"/>
            </w:pPr>
          </w:p>
          <w:p w:rsidR="006D4DE3" w:rsidRDefault="006D4DE3">
            <w:pPr>
              <w:jc w:val="both"/>
            </w:pPr>
          </w:p>
        </w:tc>
      </w:tr>
      <w:tr w:rsidR="006D4DE3">
        <w:trPr>
          <w:trHeight w:val="300"/>
        </w:trPr>
        <w:tc>
          <w:tcPr>
            <w:tcW w:w="6202" w:type="dxa"/>
            <w:gridSpan w:val="3"/>
            <w:vMerge w:val="restart"/>
          </w:tcPr>
          <w:p w:rsidR="006D4DE3" w:rsidRDefault="0057496F">
            <w:pPr>
              <w:jc w:val="both"/>
            </w:pPr>
            <w:r>
              <w:t>A – Número de quesitos pontuados, por grau de satisfação</w:t>
            </w:r>
          </w:p>
          <w:p w:rsidR="006D4DE3" w:rsidRDefault="006D4DE3">
            <w:pPr>
              <w:jc w:val="both"/>
            </w:pPr>
          </w:p>
          <w:p w:rsidR="006D4DE3" w:rsidRDefault="006D4DE3">
            <w:pPr>
              <w:jc w:val="both"/>
            </w:pPr>
          </w:p>
        </w:tc>
        <w:tc>
          <w:tcPr>
            <w:tcW w:w="712" w:type="dxa"/>
          </w:tcPr>
          <w:p w:rsidR="006D4DE3" w:rsidRDefault="0057496F">
            <w:pPr>
              <w:jc w:val="both"/>
            </w:pPr>
            <w:r>
              <w:t>O</w:t>
            </w:r>
          </w:p>
        </w:tc>
        <w:tc>
          <w:tcPr>
            <w:tcW w:w="617" w:type="dxa"/>
          </w:tcPr>
          <w:p w:rsidR="006D4DE3" w:rsidRDefault="0057496F">
            <w:pPr>
              <w:jc w:val="both"/>
            </w:pPr>
            <w:r>
              <w:t>B</w:t>
            </w:r>
          </w:p>
        </w:tc>
        <w:tc>
          <w:tcPr>
            <w:tcW w:w="603" w:type="dxa"/>
          </w:tcPr>
          <w:p w:rsidR="006D4DE3" w:rsidRDefault="0057496F">
            <w:pPr>
              <w:jc w:val="both"/>
            </w:pPr>
            <w:r>
              <w:t>R</w:t>
            </w:r>
          </w:p>
        </w:tc>
        <w:tc>
          <w:tcPr>
            <w:tcW w:w="583" w:type="dxa"/>
          </w:tcPr>
          <w:p w:rsidR="006D4DE3" w:rsidRDefault="0057496F">
            <w:pPr>
              <w:jc w:val="both"/>
            </w:pPr>
            <w:r>
              <w:t>I</w:t>
            </w:r>
          </w:p>
        </w:tc>
      </w:tr>
      <w:tr w:rsidR="006D4DE3">
        <w:trPr>
          <w:trHeight w:val="360"/>
        </w:trPr>
        <w:tc>
          <w:tcPr>
            <w:tcW w:w="6202" w:type="dxa"/>
            <w:gridSpan w:val="3"/>
            <w:vMerge/>
          </w:tcPr>
          <w:p w:rsidR="006D4DE3" w:rsidRDefault="006D4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2" w:type="dxa"/>
          </w:tcPr>
          <w:p w:rsidR="006D4DE3" w:rsidRDefault="006D4DE3">
            <w:pPr>
              <w:jc w:val="both"/>
            </w:pPr>
          </w:p>
        </w:tc>
        <w:tc>
          <w:tcPr>
            <w:tcW w:w="617" w:type="dxa"/>
          </w:tcPr>
          <w:p w:rsidR="006D4DE3" w:rsidRDefault="006D4DE3">
            <w:pPr>
              <w:jc w:val="both"/>
            </w:pPr>
          </w:p>
        </w:tc>
        <w:tc>
          <w:tcPr>
            <w:tcW w:w="603" w:type="dxa"/>
          </w:tcPr>
          <w:p w:rsidR="006D4DE3" w:rsidRDefault="006D4DE3">
            <w:pPr>
              <w:jc w:val="both"/>
            </w:pPr>
          </w:p>
        </w:tc>
        <w:tc>
          <w:tcPr>
            <w:tcW w:w="583" w:type="dxa"/>
          </w:tcPr>
          <w:p w:rsidR="006D4DE3" w:rsidRDefault="006D4DE3">
            <w:pPr>
              <w:jc w:val="both"/>
            </w:pPr>
          </w:p>
        </w:tc>
      </w:tr>
      <w:tr w:rsidR="006D4DE3">
        <w:trPr>
          <w:trHeight w:val="420"/>
        </w:trPr>
        <w:tc>
          <w:tcPr>
            <w:tcW w:w="6202" w:type="dxa"/>
            <w:gridSpan w:val="3"/>
          </w:tcPr>
          <w:p w:rsidR="006D4DE3" w:rsidRDefault="0057496F">
            <w:pPr>
              <w:jc w:val="both"/>
            </w:pPr>
            <w:r>
              <w:t xml:space="preserve">B – Total de quesitos avaliados </w:t>
            </w:r>
          </w:p>
          <w:p w:rsidR="006D4DE3" w:rsidRDefault="0057496F">
            <w:pPr>
              <w:jc w:val="both"/>
            </w:pPr>
            <w:r>
              <w:t>(excluindo-se os N – Não se aplica/Não sei responder)</w:t>
            </w:r>
          </w:p>
        </w:tc>
        <w:tc>
          <w:tcPr>
            <w:tcW w:w="2515" w:type="dxa"/>
            <w:gridSpan w:val="4"/>
          </w:tcPr>
          <w:p w:rsidR="006D4DE3" w:rsidRDefault="006D4DE3">
            <w:pPr>
              <w:spacing w:line="360" w:lineRule="auto"/>
              <w:jc w:val="both"/>
              <w:rPr>
                <w:smallCaps/>
                <w:u w:val="single"/>
              </w:rPr>
            </w:pPr>
          </w:p>
        </w:tc>
      </w:tr>
      <w:tr w:rsidR="006D4DE3">
        <w:trPr>
          <w:trHeight w:val="300"/>
        </w:trPr>
        <w:tc>
          <w:tcPr>
            <w:tcW w:w="6202" w:type="dxa"/>
            <w:gridSpan w:val="3"/>
          </w:tcPr>
          <w:p w:rsidR="006D4DE3" w:rsidRDefault="0057496F">
            <w:pPr>
              <w:jc w:val="both"/>
            </w:pPr>
            <w:r>
              <w:t>C - Índice de Avaliação, por quesito (*)</w:t>
            </w:r>
          </w:p>
        </w:tc>
        <w:tc>
          <w:tcPr>
            <w:tcW w:w="712" w:type="dxa"/>
          </w:tcPr>
          <w:p w:rsidR="006D4DE3" w:rsidRDefault="0057496F">
            <w:pPr>
              <w:jc w:val="both"/>
            </w:pPr>
            <w:r>
              <w:t>O</w:t>
            </w:r>
          </w:p>
        </w:tc>
        <w:tc>
          <w:tcPr>
            <w:tcW w:w="617" w:type="dxa"/>
          </w:tcPr>
          <w:p w:rsidR="006D4DE3" w:rsidRDefault="0057496F">
            <w:pPr>
              <w:jc w:val="both"/>
            </w:pPr>
            <w:r>
              <w:t>B</w:t>
            </w:r>
          </w:p>
        </w:tc>
        <w:tc>
          <w:tcPr>
            <w:tcW w:w="603" w:type="dxa"/>
          </w:tcPr>
          <w:p w:rsidR="006D4DE3" w:rsidRDefault="0057496F">
            <w:pPr>
              <w:jc w:val="both"/>
            </w:pPr>
            <w:r>
              <w:t>R</w:t>
            </w:r>
          </w:p>
        </w:tc>
        <w:tc>
          <w:tcPr>
            <w:tcW w:w="583" w:type="dxa"/>
          </w:tcPr>
          <w:p w:rsidR="006D4DE3" w:rsidRDefault="0057496F">
            <w:pPr>
              <w:jc w:val="both"/>
            </w:pPr>
            <w:r>
              <w:t>I</w:t>
            </w:r>
          </w:p>
        </w:tc>
      </w:tr>
      <w:tr w:rsidR="006D4DE3">
        <w:trPr>
          <w:trHeight w:val="140"/>
        </w:trPr>
        <w:tc>
          <w:tcPr>
            <w:tcW w:w="6202" w:type="dxa"/>
            <w:gridSpan w:val="3"/>
          </w:tcPr>
          <w:p w:rsidR="006D4DE3" w:rsidRDefault="006D4DE3">
            <w:pPr>
              <w:spacing w:line="360" w:lineRule="auto"/>
              <w:jc w:val="both"/>
              <w:rPr>
                <w:smallCaps/>
                <w:u w:val="single"/>
              </w:rPr>
            </w:pPr>
          </w:p>
        </w:tc>
        <w:tc>
          <w:tcPr>
            <w:tcW w:w="712" w:type="dxa"/>
          </w:tcPr>
          <w:p w:rsidR="006D4DE3" w:rsidRDefault="006D4DE3">
            <w:pPr>
              <w:spacing w:line="360" w:lineRule="auto"/>
              <w:jc w:val="both"/>
              <w:rPr>
                <w:smallCaps/>
                <w:u w:val="single"/>
              </w:rPr>
            </w:pPr>
          </w:p>
        </w:tc>
        <w:tc>
          <w:tcPr>
            <w:tcW w:w="617" w:type="dxa"/>
          </w:tcPr>
          <w:p w:rsidR="006D4DE3" w:rsidRDefault="006D4DE3">
            <w:pPr>
              <w:spacing w:line="360" w:lineRule="auto"/>
              <w:jc w:val="both"/>
              <w:rPr>
                <w:smallCaps/>
                <w:u w:val="single"/>
              </w:rPr>
            </w:pPr>
          </w:p>
        </w:tc>
        <w:tc>
          <w:tcPr>
            <w:tcW w:w="603" w:type="dxa"/>
          </w:tcPr>
          <w:p w:rsidR="006D4DE3" w:rsidRDefault="006D4DE3">
            <w:pPr>
              <w:spacing w:line="360" w:lineRule="auto"/>
              <w:jc w:val="both"/>
              <w:rPr>
                <w:smallCaps/>
                <w:u w:val="single"/>
              </w:rPr>
            </w:pPr>
          </w:p>
        </w:tc>
        <w:tc>
          <w:tcPr>
            <w:tcW w:w="583" w:type="dxa"/>
          </w:tcPr>
          <w:p w:rsidR="006D4DE3" w:rsidRDefault="006D4DE3">
            <w:pPr>
              <w:spacing w:line="360" w:lineRule="auto"/>
              <w:jc w:val="both"/>
              <w:rPr>
                <w:smallCaps/>
                <w:u w:val="single"/>
              </w:rPr>
            </w:pPr>
          </w:p>
        </w:tc>
      </w:tr>
      <w:tr w:rsidR="006D4DE3">
        <w:trPr>
          <w:trHeight w:val="200"/>
        </w:trPr>
        <w:tc>
          <w:tcPr>
            <w:tcW w:w="8717" w:type="dxa"/>
            <w:gridSpan w:val="7"/>
          </w:tcPr>
          <w:p w:rsidR="006D4DE3" w:rsidRDefault="0057496F">
            <w:pPr>
              <w:spacing w:line="360" w:lineRule="auto"/>
              <w:jc w:val="both"/>
              <w:rPr>
                <w:smallCaps/>
                <w:u w:val="single"/>
              </w:rPr>
            </w:pPr>
            <w:r>
              <w:t>(*) Dividir o número correspondente a cada grau de satisfação (O,B,R,I), pelo total de quesitos avaliados . [A/B]</w:t>
            </w:r>
          </w:p>
        </w:tc>
      </w:tr>
      <w:tr w:rsidR="006D4DE3">
        <w:trPr>
          <w:trHeight w:val="220"/>
        </w:trPr>
        <w:tc>
          <w:tcPr>
            <w:tcW w:w="6202" w:type="dxa"/>
            <w:gridSpan w:val="3"/>
          </w:tcPr>
          <w:p w:rsidR="006D4DE3" w:rsidRDefault="0057496F">
            <w:pPr>
              <w:jc w:val="both"/>
            </w:pPr>
            <w:r>
              <w:t>D- Pontuação Total (**)</w:t>
            </w:r>
          </w:p>
        </w:tc>
        <w:tc>
          <w:tcPr>
            <w:tcW w:w="2515" w:type="dxa"/>
            <w:gridSpan w:val="4"/>
          </w:tcPr>
          <w:p w:rsidR="006D4DE3" w:rsidRDefault="006D4DE3">
            <w:pPr>
              <w:spacing w:line="360" w:lineRule="auto"/>
              <w:jc w:val="both"/>
              <w:rPr>
                <w:smallCaps/>
                <w:u w:val="single"/>
              </w:rPr>
            </w:pPr>
          </w:p>
        </w:tc>
      </w:tr>
      <w:tr w:rsidR="006D4DE3">
        <w:trPr>
          <w:trHeight w:val="840"/>
        </w:trPr>
        <w:tc>
          <w:tcPr>
            <w:tcW w:w="8717" w:type="dxa"/>
            <w:gridSpan w:val="7"/>
            <w:tcBorders>
              <w:bottom w:val="single" w:sz="4" w:space="0" w:color="000000"/>
            </w:tcBorders>
          </w:tcPr>
          <w:p w:rsidR="006D4DE3" w:rsidRDefault="0057496F">
            <w:pPr>
              <w:jc w:val="both"/>
            </w:pPr>
            <w:r>
              <w:t>(**) Somatório dos índices de avaliação (item C) para os graus e satisfação (Ótimo e Bom), multiplicados pela pontuação limite 30. [(O+B)x30]</w:t>
            </w:r>
          </w:p>
        </w:tc>
      </w:tr>
    </w:tbl>
    <w:p w:rsidR="006D4DE3" w:rsidRDefault="006D4DE3">
      <w:pPr>
        <w:jc w:val="both"/>
      </w:pPr>
    </w:p>
    <w:p w:rsidR="006D4DE3" w:rsidRDefault="005749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FAIXAS DE AJUSTE DE PAGAMENTO</w:t>
      </w:r>
    </w:p>
    <w:p w:rsidR="006D4DE3" w:rsidRDefault="0057496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As pontuações de qualidade devem ser totalizadas para o mês de referência, conforme métodos apresentados nas tabelas acima.</w:t>
      </w:r>
    </w:p>
    <w:p w:rsidR="006D4DE3" w:rsidRDefault="0057496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firstLine="0"/>
        <w:jc w:val="both"/>
        <w:rPr>
          <w:color w:val="000000"/>
        </w:rPr>
      </w:pPr>
      <w:r>
        <w:rPr>
          <w:color w:val="000000"/>
        </w:rPr>
        <w:lastRenderedPageBreak/>
        <w:t>A aplicação dos critérios de averiguação da qualidade resultará em uma pontuação final no intervalo de 0 a 100 pontos, correspondente à soma das pontuações obtidas para cada indicador, conforme fórmula abaixo:</w:t>
      </w:r>
    </w:p>
    <w:tbl>
      <w:tblPr>
        <w:tblStyle w:val="a4"/>
        <w:tblW w:w="86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6"/>
        <w:gridCol w:w="5368"/>
      </w:tblGrid>
      <w:tr w:rsidR="006D4DE3"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DE3" w:rsidRDefault="0057496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Pontuação total do serviço = 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DE3" w:rsidRDefault="0057496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Pontos “Indicador 1” + Pontos “Indicador 2” + Pontos</w:t>
            </w:r>
            <w:r>
              <w:rPr>
                <w:color w:val="000000"/>
              </w:rPr>
              <w:br/>
              <w:t>“Indicador 3” + Pontos “Indicador 4”.</w:t>
            </w:r>
          </w:p>
        </w:tc>
      </w:tr>
    </w:tbl>
    <w:p w:rsidR="006D4DE3" w:rsidRDefault="006D4DE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720"/>
        <w:jc w:val="both"/>
        <w:rPr>
          <w:color w:val="000000"/>
        </w:rPr>
      </w:pPr>
    </w:p>
    <w:p w:rsidR="006D4DE3" w:rsidRDefault="0057496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Os pagamentos devidos, relativos a cada mês de referência, devem ser ajustados pela pontuação total do serviço, conforme tabela e fórmula apresentadas abaixo:</w:t>
      </w:r>
    </w:p>
    <w:tbl>
      <w:tblPr>
        <w:tblStyle w:val="a5"/>
        <w:tblW w:w="8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6"/>
        <w:gridCol w:w="3305"/>
        <w:gridCol w:w="2804"/>
      </w:tblGrid>
      <w:tr w:rsidR="006D4DE3">
        <w:trPr>
          <w:trHeight w:val="400"/>
        </w:trPr>
        <w:tc>
          <w:tcPr>
            <w:tcW w:w="2466" w:type="dxa"/>
            <w:vAlign w:val="center"/>
          </w:tcPr>
          <w:p w:rsidR="006D4DE3" w:rsidRDefault="0057496F">
            <w:pPr>
              <w:spacing w:line="360" w:lineRule="auto"/>
              <w:jc w:val="center"/>
            </w:pPr>
            <w:r>
              <w:t>Faixas de pontuação de qualidade da ordem de serviço</w:t>
            </w:r>
          </w:p>
        </w:tc>
        <w:tc>
          <w:tcPr>
            <w:tcW w:w="3305" w:type="dxa"/>
            <w:vAlign w:val="center"/>
          </w:tcPr>
          <w:p w:rsidR="006D4DE3" w:rsidRDefault="0057496F">
            <w:pPr>
              <w:spacing w:line="360" w:lineRule="auto"/>
              <w:jc w:val="center"/>
            </w:pPr>
            <w:r>
              <w:t>Pagamento devido</w:t>
            </w:r>
          </w:p>
        </w:tc>
        <w:tc>
          <w:tcPr>
            <w:tcW w:w="2804" w:type="dxa"/>
            <w:vAlign w:val="center"/>
          </w:tcPr>
          <w:p w:rsidR="006D4DE3" w:rsidRDefault="0057496F">
            <w:pPr>
              <w:spacing w:line="360" w:lineRule="auto"/>
              <w:jc w:val="center"/>
            </w:pPr>
            <w:r>
              <w:t>Fator de ajuste de nível de serviço</w:t>
            </w:r>
          </w:p>
        </w:tc>
      </w:tr>
      <w:tr w:rsidR="006D4DE3">
        <w:trPr>
          <w:trHeight w:val="500"/>
        </w:trPr>
        <w:tc>
          <w:tcPr>
            <w:tcW w:w="2466" w:type="dxa"/>
          </w:tcPr>
          <w:p w:rsidR="006D4DE3" w:rsidRDefault="0057496F">
            <w:pPr>
              <w:spacing w:line="360" w:lineRule="auto"/>
              <w:jc w:val="both"/>
            </w:pPr>
            <w:r>
              <w:t>De 90 a 100 pontos</w:t>
            </w:r>
          </w:p>
        </w:tc>
        <w:tc>
          <w:tcPr>
            <w:tcW w:w="3305" w:type="dxa"/>
          </w:tcPr>
          <w:p w:rsidR="006D4DE3" w:rsidRDefault="0057496F">
            <w:pPr>
              <w:spacing w:line="360" w:lineRule="auto"/>
              <w:jc w:val="both"/>
            </w:pPr>
            <w:r>
              <w:t>100% do valor previsto</w:t>
            </w:r>
          </w:p>
        </w:tc>
        <w:tc>
          <w:tcPr>
            <w:tcW w:w="2804" w:type="dxa"/>
          </w:tcPr>
          <w:p w:rsidR="006D4DE3" w:rsidRDefault="0057496F">
            <w:pPr>
              <w:spacing w:line="360" w:lineRule="auto"/>
              <w:jc w:val="both"/>
            </w:pPr>
            <w:r>
              <w:t>1,00</w:t>
            </w:r>
          </w:p>
        </w:tc>
      </w:tr>
      <w:tr w:rsidR="006D4DE3">
        <w:trPr>
          <w:trHeight w:val="200"/>
        </w:trPr>
        <w:tc>
          <w:tcPr>
            <w:tcW w:w="2466" w:type="dxa"/>
          </w:tcPr>
          <w:p w:rsidR="006D4DE3" w:rsidRDefault="0057496F">
            <w:pPr>
              <w:spacing w:line="360" w:lineRule="auto"/>
              <w:jc w:val="both"/>
            </w:pPr>
            <w:r>
              <w:t>De 80 a 89 pontos</w:t>
            </w:r>
          </w:p>
        </w:tc>
        <w:tc>
          <w:tcPr>
            <w:tcW w:w="3305" w:type="dxa"/>
          </w:tcPr>
          <w:p w:rsidR="006D4DE3" w:rsidRDefault="0057496F">
            <w:pPr>
              <w:spacing w:line="360" w:lineRule="auto"/>
              <w:jc w:val="both"/>
            </w:pPr>
            <w:r>
              <w:t>97% do valor previsto</w:t>
            </w:r>
          </w:p>
        </w:tc>
        <w:tc>
          <w:tcPr>
            <w:tcW w:w="2804" w:type="dxa"/>
          </w:tcPr>
          <w:p w:rsidR="006D4DE3" w:rsidRDefault="0057496F">
            <w:pPr>
              <w:spacing w:line="360" w:lineRule="auto"/>
              <w:jc w:val="both"/>
            </w:pPr>
            <w:r>
              <w:t>0,97</w:t>
            </w:r>
          </w:p>
        </w:tc>
      </w:tr>
      <w:tr w:rsidR="006D4DE3">
        <w:trPr>
          <w:trHeight w:val="120"/>
        </w:trPr>
        <w:tc>
          <w:tcPr>
            <w:tcW w:w="2466" w:type="dxa"/>
          </w:tcPr>
          <w:p w:rsidR="006D4DE3" w:rsidRDefault="0057496F">
            <w:pPr>
              <w:spacing w:line="360" w:lineRule="auto"/>
              <w:jc w:val="both"/>
            </w:pPr>
            <w:r>
              <w:t>De 70 a 79 pontos</w:t>
            </w:r>
          </w:p>
        </w:tc>
        <w:tc>
          <w:tcPr>
            <w:tcW w:w="3305" w:type="dxa"/>
          </w:tcPr>
          <w:p w:rsidR="006D4DE3" w:rsidRDefault="0057496F">
            <w:pPr>
              <w:spacing w:line="360" w:lineRule="auto"/>
              <w:jc w:val="both"/>
            </w:pPr>
            <w:r>
              <w:t>95% do valor previsto</w:t>
            </w:r>
          </w:p>
        </w:tc>
        <w:tc>
          <w:tcPr>
            <w:tcW w:w="2804" w:type="dxa"/>
          </w:tcPr>
          <w:p w:rsidR="006D4DE3" w:rsidRDefault="0057496F">
            <w:pPr>
              <w:spacing w:line="360" w:lineRule="auto"/>
              <w:jc w:val="both"/>
            </w:pPr>
            <w:r>
              <w:t>0,95</w:t>
            </w:r>
          </w:p>
        </w:tc>
      </w:tr>
      <w:tr w:rsidR="006D4DE3">
        <w:trPr>
          <w:trHeight w:val="120"/>
        </w:trPr>
        <w:tc>
          <w:tcPr>
            <w:tcW w:w="2466" w:type="dxa"/>
          </w:tcPr>
          <w:p w:rsidR="006D4DE3" w:rsidRDefault="0057496F">
            <w:pPr>
              <w:spacing w:line="360" w:lineRule="auto"/>
              <w:jc w:val="both"/>
            </w:pPr>
            <w:r>
              <w:t>De 60 a 69 pontos</w:t>
            </w:r>
          </w:p>
        </w:tc>
        <w:tc>
          <w:tcPr>
            <w:tcW w:w="3305" w:type="dxa"/>
          </w:tcPr>
          <w:p w:rsidR="006D4DE3" w:rsidRDefault="0057496F">
            <w:pPr>
              <w:spacing w:line="360" w:lineRule="auto"/>
              <w:jc w:val="both"/>
            </w:pPr>
            <w:r>
              <w:t>93% do valor previsto</w:t>
            </w:r>
          </w:p>
        </w:tc>
        <w:tc>
          <w:tcPr>
            <w:tcW w:w="2804" w:type="dxa"/>
          </w:tcPr>
          <w:p w:rsidR="006D4DE3" w:rsidRDefault="0057496F">
            <w:pPr>
              <w:spacing w:line="360" w:lineRule="auto"/>
              <w:jc w:val="both"/>
            </w:pPr>
            <w:bookmarkStart w:id="2" w:name="_30j0zll" w:colFirst="0" w:colLast="0"/>
            <w:bookmarkEnd w:id="2"/>
            <w:r>
              <w:t>0,93</w:t>
            </w:r>
          </w:p>
        </w:tc>
      </w:tr>
      <w:tr w:rsidR="006D4DE3">
        <w:trPr>
          <w:trHeight w:val="120"/>
        </w:trPr>
        <w:tc>
          <w:tcPr>
            <w:tcW w:w="2466" w:type="dxa"/>
          </w:tcPr>
          <w:p w:rsidR="006D4DE3" w:rsidRDefault="0057496F">
            <w:pPr>
              <w:spacing w:line="360" w:lineRule="auto"/>
              <w:jc w:val="both"/>
            </w:pPr>
            <w:r>
              <w:t>De 50 a 59 pontos</w:t>
            </w:r>
          </w:p>
        </w:tc>
        <w:tc>
          <w:tcPr>
            <w:tcW w:w="3305" w:type="dxa"/>
          </w:tcPr>
          <w:p w:rsidR="006D4DE3" w:rsidRDefault="0057496F">
            <w:pPr>
              <w:spacing w:line="360" w:lineRule="auto"/>
              <w:jc w:val="both"/>
            </w:pPr>
            <w:r>
              <w:t>90% do valor previsto</w:t>
            </w:r>
          </w:p>
        </w:tc>
        <w:tc>
          <w:tcPr>
            <w:tcW w:w="2804" w:type="dxa"/>
          </w:tcPr>
          <w:p w:rsidR="006D4DE3" w:rsidRDefault="0057496F">
            <w:pPr>
              <w:spacing w:line="360" w:lineRule="auto"/>
              <w:jc w:val="both"/>
            </w:pPr>
            <w:r>
              <w:t>0,90</w:t>
            </w:r>
          </w:p>
        </w:tc>
      </w:tr>
      <w:tr w:rsidR="006D4DE3">
        <w:trPr>
          <w:trHeight w:val="120"/>
        </w:trPr>
        <w:tc>
          <w:tcPr>
            <w:tcW w:w="2466" w:type="dxa"/>
          </w:tcPr>
          <w:p w:rsidR="006D4DE3" w:rsidRDefault="0057496F">
            <w:pPr>
              <w:spacing w:line="360" w:lineRule="auto"/>
              <w:jc w:val="both"/>
            </w:pPr>
            <w:r>
              <w:t>Abaixo de 50 pontos</w:t>
            </w:r>
          </w:p>
        </w:tc>
        <w:tc>
          <w:tcPr>
            <w:tcW w:w="3305" w:type="dxa"/>
          </w:tcPr>
          <w:p w:rsidR="006D4DE3" w:rsidRDefault="0057496F">
            <w:pPr>
              <w:spacing w:line="360" w:lineRule="auto"/>
              <w:jc w:val="both"/>
            </w:pPr>
            <w:r>
              <w:t>90% do valor previsto + multa</w:t>
            </w:r>
          </w:p>
        </w:tc>
        <w:tc>
          <w:tcPr>
            <w:tcW w:w="2804" w:type="dxa"/>
          </w:tcPr>
          <w:p w:rsidR="006D4DE3" w:rsidRDefault="0057496F">
            <w:pPr>
              <w:spacing w:line="360" w:lineRule="auto"/>
              <w:jc w:val="both"/>
            </w:pPr>
            <w:r>
              <w:t>0,90 + avaliar necessidade de aplicação de multa contratual</w:t>
            </w:r>
          </w:p>
        </w:tc>
      </w:tr>
      <w:tr w:rsidR="006D4DE3">
        <w:trPr>
          <w:trHeight w:val="260"/>
        </w:trPr>
        <w:tc>
          <w:tcPr>
            <w:tcW w:w="8575" w:type="dxa"/>
            <w:gridSpan w:val="3"/>
          </w:tcPr>
          <w:p w:rsidR="006D4DE3" w:rsidRDefault="0057496F">
            <w:pPr>
              <w:spacing w:line="360" w:lineRule="auto"/>
              <w:jc w:val="both"/>
            </w:pPr>
            <w:r>
              <w:t>Valor devido por ordem de serviço = [(Valor mensal previsto) X (Fator de ajuste de nível de serviço)]</w:t>
            </w:r>
          </w:p>
        </w:tc>
      </w:tr>
    </w:tbl>
    <w:p w:rsidR="006D4DE3" w:rsidRDefault="006D4DE3">
      <w:pPr>
        <w:jc w:val="both"/>
      </w:pPr>
    </w:p>
    <w:p w:rsidR="006D4DE3" w:rsidRDefault="0057496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>
        <w:rPr>
          <w:color w:val="000000"/>
        </w:rPr>
        <w:tab/>
        <w:t>A avaliação abaixo de 40 pontos por três vezes poderá ensejar a rescisão do contrato.</w:t>
      </w:r>
    </w:p>
    <w:p w:rsidR="006D4DE3" w:rsidRDefault="006D4DE3">
      <w:pPr>
        <w:jc w:val="both"/>
      </w:pPr>
    </w:p>
    <w:p w:rsidR="006D4DE3" w:rsidRDefault="005749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CHECK LIST PARA A AVALIAÇÃO DE NÍVEL DE SERVIÇOS</w:t>
      </w:r>
    </w:p>
    <w:tbl>
      <w:tblPr>
        <w:tblStyle w:val="a6"/>
        <w:tblW w:w="8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2"/>
        <w:gridCol w:w="2386"/>
        <w:gridCol w:w="1995"/>
        <w:gridCol w:w="2462"/>
      </w:tblGrid>
      <w:tr w:rsidR="006D4DE3">
        <w:trPr>
          <w:trHeight w:val="125"/>
        </w:trPr>
        <w:tc>
          <w:tcPr>
            <w:tcW w:w="1802" w:type="dxa"/>
          </w:tcPr>
          <w:p w:rsidR="006D4DE3" w:rsidRDefault="0057496F">
            <w:pPr>
              <w:tabs>
                <w:tab w:val="left" w:pos="990"/>
              </w:tabs>
              <w:jc w:val="both"/>
              <w:rPr>
                <w:b/>
              </w:rPr>
            </w:pPr>
            <w:r>
              <w:rPr>
                <w:b/>
              </w:rPr>
              <w:t>Indicador</w:t>
            </w:r>
          </w:p>
        </w:tc>
        <w:tc>
          <w:tcPr>
            <w:tcW w:w="2386" w:type="dxa"/>
          </w:tcPr>
          <w:p w:rsidR="006D4DE3" w:rsidRDefault="0057496F">
            <w:pPr>
              <w:tabs>
                <w:tab w:val="left" w:pos="990"/>
              </w:tabs>
              <w:jc w:val="both"/>
              <w:rPr>
                <w:b/>
              </w:rPr>
            </w:pPr>
            <w:r>
              <w:rPr>
                <w:b/>
              </w:rPr>
              <w:t>Critério (Faixas de Pontuação)</w:t>
            </w:r>
          </w:p>
        </w:tc>
        <w:tc>
          <w:tcPr>
            <w:tcW w:w="1995" w:type="dxa"/>
          </w:tcPr>
          <w:p w:rsidR="006D4DE3" w:rsidRDefault="0057496F">
            <w:pPr>
              <w:tabs>
                <w:tab w:val="left" w:pos="990"/>
              </w:tabs>
              <w:jc w:val="both"/>
              <w:rPr>
                <w:b/>
              </w:rPr>
            </w:pPr>
            <w:r>
              <w:rPr>
                <w:b/>
              </w:rPr>
              <w:t>Pontos</w:t>
            </w:r>
          </w:p>
        </w:tc>
        <w:tc>
          <w:tcPr>
            <w:tcW w:w="2462" w:type="dxa"/>
          </w:tcPr>
          <w:p w:rsidR="006D4DE3" w:rsidRDefault="0057496F">
            <w:pPr>
              <w:tabs>
                <w:tab w:val="left" w:pos="990"/>
              </w:tabs>
              <w:jc w:val="both"/>
              <w:rPr>
                <w:b/>
              </w:rPr>
            </w:pPr>
            <w:r>
              <w:rPr>
                <w:b/>
              </w:rPr>
              <w:t>Avaliação</w:t>
            </w:r>
          </w:p>
        </w:tc>
      </w:tr>
      <w:tr w:rsidR="006D4DE3">
        <w:trPr>
          <w:trHeight w:val="126"/>
        </w:trPr>
        <w:tc>
          <w:tcPr>
            <w:tcW w:w="1802" w:type="dxa"/>
            <w:vMerge w:val="restart"/>
          </w:tcPr>
          <w:p w:rsidR="006D4DE3" w:rsidRDefault="0057496F">
            <w:pPr>
              <w:tabs>
                <w:tab w:val="left" w:pos="990"/>
              </w:tabs>
              <w:jc w:val="both"/>
            </w:pPr>
            <w:r>
              <w:t>1 – Uso dos uniformes</w:t>
            </w:r>
          </w:p>
        </w:tc>
        <w:tc>
          <w:tcPr>
            <w:tcW w:w="2386" w:type="dxa"/>
          </w:tcPr>
          <w:p w:rsidR="006D4DE3" w:rsidRDefault="0057496F">
            <w:pPr>
              <w:tabs>
                <w:tab w:val="left" w:pos="990"/>
              </w:tabs>
              <w:jc w:val="both"/>
            </w:pPr>
            <w:r>
              <w:t>Sem ocorrências</w:t>
            </w:r>
          </w:p>
        </w:tc>
        <w:tc>
          <w:tcPr>
            <w:tcW w:w="1995" w:type="dxa"/>
          </w:tcPr>
          <w:p w:rsidR="006D4DE3" w:rsidRDefault="0057496F">
            <w:pPr>
              <w:tabs>
                <w:tab w:val="left" w:pos="990"/>
              </w:tabs>
              <w:jc w:val="both"/>
            </w:pPr>
            <w:r>
              <w:t>20</w:t>
            </w:r>
          </w:p>
        </w:tc>
        <w:tc>
          <w:tcPr>
            <w:tcW w:w="2462" w:type="dxa"/>
            <w:vMerge w:val="restart"/>
          </w:tcPr>
          <w:p w:rsidR="006D4DE3" w:rsidRDefault="0057496F">
            <w:pPr>
              <w:tabs>
                <w:tab w:val="left" w:pos="990"/>
              </w:tabs>
              <w:jc w:val="both"/>
            </w:pPr>
            <w:r>
              <w:t>20</w:t>
            </w:r>
          </w:p>
        </w:tc>
      </w:tr>
      <w:tr w:rsidR="006D4DE3">
        <w:trPr>
          <w:trHeight w:val="137"/>
        </w:trPr>
        <w:tc>
          <w:tcPr>
            <w:tcW w:w="1802" w:type="dxa"/>
            <w:vMerge/>
          </w:tcPr>
          <w:p w:rsidR="006D4DE3" w:rsidRDefault="006D4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6" w:type="dxa"/>
          </w:tcPr>
          <w:p w:rsidR="006D4DE3" w:rsidRDefault="0057496F">
            <w:pPr>
              <w:tabs>
                <w:tab w:val="left" w:pos="990"/>
              </w:tabs>
              <w:jc w:val="both"/>
            </w:pPr>
            <w:r>
              <w:t>1 ocorrência</w:t>
            </w:r>
          </w:p>
        </w:tc>
        <w:tc>
          <w:tcPr>
            <w:tcW w:w="1995" w:type="dxa"/>
          </w:tcPr>
          <w:p w:rsidR="006D4DE3" w:rsidRDefault="0057496F">
            <w:pPr>
              <w:tabs>
                <w:tab w:val="left" w:pos="990"/>
              </w:tabs>
              <w:jc w:val="both"/>
            </w:pPr>
            <w:r>
              <w:t>16</w:t>
            </w:r>
          </w:p>
        </w:tc>
        <w:tc>
          <w:tcPr>
            <w:tcW w:w="2462" w:type="dxa"/>
            <w:vMerge/>
          </w:tcPr>
          <w:p w:rsidR="006D4DE3" w:rsidRDefault="006D4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D4DE3">
        <w:trPr>
          <w:trHeight w:val="126"/>
        </w:trPr>
        <w:tc>
          <w:tcPr>
            <w:tcW w:w="1802" w:type="dxa"/>
            <w:vMerge/>
          </w:tcPr>
          <w:p w:rsidR="006D4DE3" w:rsidRDefault="006D4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6" w:type="dxa"/>
          </w:tcPr>
          <w:p w:rsidR="006D4DE3" w:rsidRDefault="0057496F">
            <w:pPr>
              <w:tabs>
                <w:tab w:val="left" w:pos="990"/>
              </w:tabs>
              <w:jc w:val="both"/>
            </w:pPr>
            <w:r>
              <w:t>2 ocorrências</w:t>
            </w:r>
          </w:p>
        </w:tc>
        <w:tc>
          <w:tcPr>
            <w:tcW w:w="1995" w:type="dxa"/>
          </w:tcPr>
          <w:p w:rsidR="006D4DE3" w:rsidRDefault="0057496F">
            <w:pPr>
              <w:tabs>
                <w:tab w:val="left" w:pos="990"/>
              </w:tabs>
              <w:jc w:val="both"/>
            </w:pPr>
            <w:r>
              <w:t>12</w:t>
            </w:r>
          </w:p>
        </w:tc>
        <w:tc>
          <w:tcPr>
            <w:tcW w:w="2462" w:type="dxa"/>
            <w:vMerge/>
          </w:tcPr>
          <w:p w:rsidR="006D4DE3" w:rsidRDefault="006D4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D4DE3">
        <w:trPr>
          <w:trHeight w:val="150"/>
        </w:trPr>
        <w:tc>
          <w:tcPr>
            <w:tcW w:w="1802" w:type="dxa"/>
            <w:vMerge/>
          </w:tcPr>
          <w:p w:rsidR="006D4DE3" w:rsidRDefault="006D4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6" w:type="dxa"/>
          </w:tcPr>
          <w:p w:rsidR="006D4DE3" w:rsidRDefault="0057496F">
            <w:pPr>
              <w:tabs>
                <w:tab w:val="left" w:pos="990"/>
              </w:tabs>
              <w:jc w:val="both"/>
            </w:pPr>
            <w:r>
              <w:t>3 ocorrências</w:t>
            </w:r>
          </w:p>
        </w:tc>
        <w:tc>
          <w:tcPr>
            <w:tcW w:w="1995" w:type="dxa"/>
          </w:tcPr>
          <w:p w:rsidR="006D4DE3" w:rsidRDefault="0057496F">
            <w:pPr>
              <w:tabs>
                <w:tab w:val="left" w:pos="990"/>
              </w:tabs>
              <w:jc w:val="both"/>
            </w:pPr>
            <w:r>
              <w:t>8</w:t>
            </w:r>
          </w:p>
        </w:tc>
        <w:tc>
          <w:tcPr>
            <w:tcW w:w="2462" w:type="dxa"/>
            <w:vMerge/>
          </w:tcPr>
          <w:p w:rsidR="006D4DE3" w:rsidRDefault="006D4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D4DE3">
        <w:trPr>
          <w:trHeight w:val="126"/>
        </w:trPr>
        <w:tc>
          <w:tcPr>
            <w:tcW w:w="1802" w:type="dxa"/>
            <w:vMerge/>
          </w:tcPr>
          <w:p w:rsidR="006D4DE3" w:rsidRDefault="006D4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6" w:type="dxa"/>
          </w:tcPr>
          <w:p w:rsidR="006D4DE3" w:rsidRDefault="0057496F">
            <w:pPr>
              <w:tabs>
                <w:tab w:val="left" w:pos="990"/>
              </w:tabs>
              <w:jc w:val="both"/>
            </w:pPr>
            <w:r>
              <w:t>4 ocorrências</w:t>
            </w:r>
          </w:p>
        </w:tc>
        <w:tc>
          <w:tcPr>
            <w:tcW w:w="1995" w:type="dxa"/>
          </w:tcPr>
          <w:p w:rsidR="006D4DE3" w:rsidRDefault="0057496F">
            <w:pPr>
              <w:tabs>
                <w:tab w:val="left" w:pos="990"/>
              </w:tabs>
              <w:jc w:val="both"/>
            </w:pPr>
            <w:r>
              <w:t>4</w:t>
            </w:r>
          </w:p>
        </w:tc>
        <w:tc>
          <w:tcPr>
            <w:tcW w:w="2462" w:type="dxa"/>
            <w:vMerge/>
          </w:tcPr>
          <w:p w:rsidR="006D4DE3" w:rsidRDefault="006D4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D4DE3">
        <w:trPr>
          <w:trHeight w:val="126"/>
        </w:trPr>
        <w:tc>
          <w:tcPr>
            <w:tcW w:w="1802" w:type="dxa"/>
            <w:vMerge/>
          </w:tcPr>
          <w:p w:rsidR="006D4DE3" w:rsidRDefault="006D4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6" w:type="dxa"/>
          </w:tcPr>
          <w:p w:rsidR="006D4DE3" w:rsidRDefault="0057496F">
            <w:pPr>
              <w:tabs>
                <w:tab w:val="left" w:pos="990"/>
              </w:tabs>
              <w:jc w:val="both"/>
            </w:pPr>
            <w:r>
              <w:t>5 ocorrências ou mais</w:t>
            </w:r>
          </w:p>
        </w:tc>
        <w:tc>
          <w:tcPr>
            <w:tcW w:w="1995" w:type="dxa"/>
          </w:tcPr>
          <w:p w:rsidR="006D4DE3" w:rsidRDefault="0057496F">
            <w:pPr>
              <w:tabs>
                <w:tab w:val="left" w:pos="990"/>
              </w:tabs>
              <w:jc w:val="both"/>
            </w:pPr>
            <w:r>
              <w:t>0</w:t>
            </w:r>
          </w:p>
        </w:tc>
        <w:tc>
          <w:tcPr>
            <w:tcW w:w="2462" w:type="dxa"/>
            <w:vMerge/>
          </w:tcPr>
          <w:p w:rsidR="006D4DE3" w:rsidRDefault="006D4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D4DE3">
        <w:trPr>
          <w:trHeight w:val="165"/>
        </w:trPr>
        <w:tc>
          <w:tcPr>
            <w:tcW w:w="1802" w:type="dxa"/>
            <w:vMerge w:val="restart"/>
          </w:tcPr>
          <w:p w:rsidR="006D4DE3" w:rsidRDefault="0057496F">
            <w:pPr>
              <w:tabs>
                <w:tab w:val="left" w:pos="990"/>
              </w:tabs>
              <w:jc w:val="both"/>
            </w:pPr>
            <w:r>
              <w:t xml:space="preserve">2 – Tempo de resposta às </w:t>
            </w:r>
            <w:r>
              <w:lastRenderedPageBreak/>
              <w:t>solicitações da contratante</w:t>
            </w:r>
          </w:p>
        </w:tc>
        <w:tc>
          <w:tcPr>
            <w:tcW w:w="2386" w:type="dxa"/>
          </w:tcPr>
          <w:p w:rsidR="006D4DE3" w:rsidRDefault="0057496F">
            <w:pPr>
              <w:tabs>
                <w:tab w:val="left" w:pos="990"/>
              </w:tabs>
              <w:jc w:val="both"/>
            </w:pPr>
            <w:r>
              <w:lastRenderedPageBreak/>
              <w:t>Sem atrasos</w:t>
            </w:r>
          </w:p>
        </w:tc>
        <w:tc>
          <w:tcPr>
            <w:tcW w:w="1995" w:type="dxa"/>
          </w:tcPr>
          <w:p w:rsidR="006D4DE3" w:rsidRDefault="0057496F">
            <w:pPr>
              <w:tabs>
                <w:tab w:val="left" w:pos="990"/>
              </w:tabs>
              <w:jc w:val="both"/>
            </w:pPr>
            <w:r>
              <w:t>25</w:t>
            </w:r>
          </w:p>
        </w:tc>
        <w:tc>
          <w:tcPr>
            <w:tcW w:w="2462" w:type="dxa"/>
            <w:vMerge w:val="restart"/>
          </w:tcPr>
          <w:p w:rsidR="006D4DE3" w:rsidRDefault="0057496F">
            <w:pPr>
              <w:tabs>
                <w:tab w:val="left" w:pos="990"/>
              </w:tabs>
              <w:jc w:val="both"/>
            </w:pPr>
            <w:r>
              <w:t>25</w:t>
            </w:r>
          </w:p>
        </w:tc>
      </w:tr>
      <w:tr w:rsidR="006D4DE3">
        <w:trPr>
          <w:trHeight w:val="225"/>
        </w:trPr>
        <w:tc>
          <w:tcPr>
            <w:tcW w:w="1802" w:type="dxa"/>
            <w:vMerge/>
          </w:tcPr>
          <w:p w:rsidR="006D4DE3" w:rsidRDefault="006D4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6" w:type="dxa"/>
          </w:tcPr>
          <w:p w:rsidR="006D4DE3" w:rsidRDefault="0057496F">
            <w:pPr>
              <w:tabs>
                <w:tab w:val="left" w:pos="990"/>
              </w:tabs>
              <w:jc w:val="both"/>
            </w:pPr>
            <w:r>
              <w:t>1 resposta com atraso</w:t>
            </w:r>
          </w:p>
        </w:tc>
        <w:tc>
          <w:tcPr>
            <w:tcW w:w="1995" w:type="dxa"/>
          </w:tcPr>
          <w:p w:rsidR="006D4DE3" w:rsidRDefault="0057496F">
            <w:pPr>
              <w:tabs>
                <w:tab w:val="left" w:pos="990"/>
              </w:tabs>
              <w:jc w:val="both"/>
            </w:pPr>
            <w:r>
              <w:t>20</w:t>
            </w:r>
          </w:p>
        </w:tc>
        <w:tc>
          <w:tcPr>
            <w:tcW w:w="2462" w:type="dxa"/>
            <w:vMerge/>
          </w:tcPr>
          <w:p w:rsidR="006D4DE3" w:rsidRDefault="006D4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D4DE3">
        <w:trPr>
          <w:trHeight w:val="212"/>
        </w:trPr>
        <w:tc>
          <w:tcPr>
            <w:tcW w:w="1802" w:type="dxa"/>
            <w:vMerge/>
          </w:tcPr>
          <w:p w:rsidR="006D4DE3" w:rsidRDefault="006D4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6" w:type="dxa"/>
          </w:tcPr>
          <w:p w:rsidR="006D4DE3" w:rsidRDefault="0057496F">
            <w:pPr>
              <w:tabs>
                <w:tab w:val="left" w:pos="990"/>
              </w:tabs>
              <w:jc w:val="both"/>
            </w:pPr>
            <w:r>
              <w:t>2 respostas com atraso</w:t>
            </w:r>
          </w:p>
        </w:tc>
        <w:tc>
          <w:tcPr>
            <w:tcW w:w="1995" w:type="dxa"/>
          </w:tcPr>
          <w:p w:rsidR="006D4DE3" w:rsidRDefault="0057496F">
            <w:pPr>
              <w:tabs>
                <w:tab w:val="left" w:pos="990"/>
              </w:tabs>
              <w:jc w:val="both"/>
            </w:pPr>
            <w:r>
              <w:t>15</w:t>
            </w:r>
          </w:p>
        </w:tc>
        <w:tc>
          <w:tcPr>
            <w:tcW w:w="2462" w:type="dxa"/>
            <w:vMerge/>
          </w:tcPr>
          <w:p w:rsidR="006D4DE3" w:rsidRDefault="006D4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D4DE3">
        <w:trPr>
          <w:trHeight w:val="213"/>
        </w:trPr>
        <w:tc>
          <w:tcPr>
            <w:tcW w:w="1802" w:type="dxa"/>
            <w:vMerge/>
          </w:tcPr>
          <w:p w:rsidR="006D4DE3" w:rsidRDefault="006D4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6" w:type="dxa"/>
          </w:tcPr>
          <w:p w:rsidR="006D4DE3" w:rsidRDefault="0057496F">
            <w:pPr>
              <w:tabs>
                <w:tab w:val="left" w:pos="990"/>
              </w:tabs>
              <w:jc w:val="both"/>
            </w:pPr>
            <w:r>
              <w:t>3 respostas com atraso</w:t>
            </w:r>
          </w:p>
        </w:tc>
        <w:tc>
          <w:tcPr>
            <w:tcW w:w="1995" w:type="dxa"/>
          </w:tcPr>
          <w:p w:rsidR="006D4DE3" w:rsidRDefault="0057496F">
            <w:pPr>
              <w:tabs>
                <w:tab w:val="left" w:pos="990"/>
              </w:tabs>
              <w:jc w:val="both"/>
            </w:pPr>
            <w:r>
              <w:t>5</w:t>
            </w:r>
          </w:p>
        </w:tc>
        <w:tc>
          <w:tcPr>
            <w:tcW w:w="2462" w:type="dxa"/>
            <w:vMerge/>
          </w:tcPr>
          <w:p w:rsidR="006D4DE3" w:rsidRDefault="006D4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D4DE3">
        <w:trPr>
          <w:trHeight w:val="237"/>
        </w:trPr>
        <w:tc>
          <w:tcPr>
            <w:tcW w:w="1802" w:type="dxa"/>
            <w:vMerge/>
          </w:tcPr>
          <w:p w:rsidR="006D4DE3" w:rsidRDefault="006D4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6" w:type="dxa"/>
          </w:tcPr>
          <w:p w:rsidR="006D4DE3" w:rsidRDefault="0057496F">
            <w:pPr>
              <w:tabs>
                <w:tab w:val="left" w:pos="990"/>
              </w:tabs>
              <w:jc w:val="both"/>
            </w:pPr>
            <w:r>
              <w:t>4 respostas com atraso</w:t>
            </w:r>
          </w:p>
        </w:tc>
        <w:tc>
          <w:tcPr>
            <w:tcW w:w="1995" w:type="dxa"/>
          </w:tcPr>
          <w:p w:rsidR="006D4DE3" w:rsidRDefault="0057496F">
            <w:pPr>
              <w:tabs>
                <w:tab w:val="left" w:pos="990"/>
              </w:tabs>
              <w:jc w:val="both"/>
            </w:pPr>
            <w:r>
              <w:t>3</w:t>
            </w:r>
          </w:p>
        </w:tc>
        <w:tc>
          <w:tcPr>
            <w:tcW w:w="2462" w:type="dxa"/>
            <w:vMerge/>
          </w:tcPr>
          <w:p w:rsidR="006D4DE3" w:rsidRDefault="006D4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D4DE3">
        <w:trPr>
          <w:trHeight w:val="263"/>
        </w:trPr>
        <w:tc>
          <w:tcPr>
            <w:tcW w:w="1802" w:type="dxa"/>
            <w:vMerge/>
          </w:tcPr>
          <w:p w:rsidR="006D4DE3" w:rsidRDefault="006D4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6" w:type="dxa"/>
          </w:tcPr>
          <w:p w:rsidR="006D4DE3" w:rsidRDefault="0057496F">
            <w:pPr>
              <w:tabs>
                <w:tab w:val="left" w:pos="990"/>
              </w:tabs>
              <w:jc w:val="both"/>
            </w:pPr>
            <w:r>
              <w:t>5 respostas com atraso ou mais</w:t>
            </w:r>
          </w:p>
        </w:tc>
        <w:tc>
          <w:tcPr>
            <w:tcW w:w="1995" w:type="dxa"/>
          </w:tcPr>
          <w:p w:rsidR="006D4DE3" w:rsidRDefault="0057496F">
            <w:pPr>
              <w:tabs>
                <w:tab w:val="left" w:pos="990"/>
              </w:tabs>
              <w:jc w:val="both"/>
            </w:pPr>
            <w:r>
              <w:t>0</w:t>
            </w:r>
          </w:p>
        </w:tc>
        <w:tc>
          <w:tcPr>
            <w:tcW w:w="2462" w:type="dxa"/>
            <w:vMerge/>
          </w:tcPr>
          <w:p w:rsidR="006D4DE3" w:rsidRDefault="006D4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D4DE3">
        <w:trPr>
          <w:trHeight w:val="390"/>
        </w:trPr>
        <w:tc>
          <w:tcPr>
            <w:tcW w:w="1802" w:type="dxa"/>
            <w:vMerge w:val="restart"/>
          </w:tcPr>
          <w:p w:rsidR="006D4DE3" w:rsidRDefault="0057496F">
            <w:pPr>
              <w:tabs>
                <w:tab w:val="left" w:pos="990"/>
              </w:tabs>
              <w:jc w:val="both"/>
            </w:pPr>
            <w:r>
              <w:t>3 – Reposição de profissional ausente</w:t>
            </w:r>
          </w:p>
        </w:tc>
        <w:tc>
          <w:tcPr>
            <w:tcW w:w="2386" w:type="dxa"/>
          </w:tcPr>
          <w:p w:rsidR="006D4DE3" w:rsidRDefault="0057496F">
            <w:pPr>
              <w:tabs>
                <w:tab w:val="left" w:pos="990"/>
              </w:tabs>
              <w:jc w:val="both"/>
            </w:pPr>
            <w:r>
              <w:t>Sem ocorrências nos dois postos</w:t>
            </w:r>
          </w:p>
        </w:tc>
        <w:tc>
          <w:tcPr>
            <w:tcW w:w="1995" w:type="dxa"/>
          </w:tcPr>
          <w:p w:rsidR="006D4DE3" w:rsidRDefault="0057496F">
            <w:pPr>
              <w:tabs>
                <w:tab w:val="left" w:pos="990"/>
              </w:tabs>
              <w:jc w:val="both"/>
            </w:pPr>
            <w:r>
              <w:t>25</w:t>
            </w:r>
          </w:p>
        </w:tc>
        <w:tc>
          <w:tcPr>
            <w:tcW w:w="2462" w:type="dxa"/>
            <w:vMerge w:val="restart"/>
          </w:tcPr>
          <w:p w:rsidR="006D4DE3" w:rsidRDefault="0057496F">
            <w:pPr>
              <w:tabs>
                <w:tab w:val="left" w:pos="990"/>
              </w:tabs>
              <w:jc w:val="both"/>
            </w:pPr>
            <w:r>
              <w:t>25</w:t>
            </w:r>
          </w:p>
        </w:tc>
      </w:tr>
      <w:tr w:rsidR="006D4DE3">
        <w:trPr>
          <w:trHeight w:val="375"/>
        </w:trPr>
        <w:tc>
          <w:tcPr>
            <w:tcW w:w="1802" w:type="dxa"/>
            <w:vMerge/>
          </w:tcPr>
          <w:p w:rsidR="006D4DE3" w:rsidRDefault="006D4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6" w:type="dxa"/>
          </w:tcPr>
          <w:p w:rsidR="006D4DE3" w:rsidRDefault="0057496F">
            <w:pPr>
              <w:tabs>
                <w:tab w:val="left" w:pos="990"/>
              </w:tabs>
              <w:jc w:val="both"/>
            </w:pPr>
            <w:r>
              <w:t>Sem ocorrência em um posto</w:t>
            </w:r>
          </w:p>
        </w:tc>
        <w:tc>
          <w:tcPr>
            <w:tcW w:w="1995" w:type="dxa"/>
          </w:tcPr>
          <w:p w:rsidR="006D4DE3" w:rsidRDefault="0057496F">
            <w:pPr>
              <w:tabs>
                <w:tab w:val="left" w:pos="990"/>
              </w:tabs>
              <w:jc w:val="both"/>
            </w:pPr>
            <w:r>
              <w:t>13</w:t>
            </w:r>
          </w:p>
        </w:tc>
        <w:tc>
          <w:tcPr>
            <w:tcW w:w="2462" w:type="dxa"/>
            <w:vMerge/>
          </w:tcPr>
          <w:p w:rsidR="006D4DE3" w:rsidRDefault="006D4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D4DE3">
        <w:trPr>
          <w:trHeight w:val="325"/>
        </w:trPr>
        <w:tc>
          <w:tcPr>
            <w:tcW w:w="1802" w:type="dxa"/>
            <w:vMerge/>
          </w:tcPr>
          <w:p w:rsidR="006D4DE3" w:rsidRDefault="006D4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6" w:type="dxa"/>
          </w:tcPr>
          <w:p w:rsidR="006D4DE3" w:rsidRDefault="0057496F">
            <w:pPr>
              <w:tabs>
                <w:tab w:val="left" w:pos="990"/>
              </w:tabs>
              <w:jc w:val="both"/>
            </w:pPr>
            <w:r>
              <w:t>Ocorrência nos dois postos ou reincidência</w:t>
            </w:r>
          </w:p>
        </w:tc>
        <w:tc>
          <w:tcPr>
            <w:tcW w:w="1995" w:type="dxa"/>
          </w:tcPr>
          <w:p w:rsidR="006D4DE3" w:rsidRDefault="0057496F">
            <w:pPr>
              <w:tabs>
                <w:tab w:val="left" w:pos="990"/>
              </w:tabs>
              <w:jc w:val="both"/>
            </w:pPr>
            <w:r>
              <w:t>0</w:t>
            </w:r>
          </w:p>
        </w:tc>
        <w:tc>
          <w:tcPr>
            <w:tcW w:w="2462" w:type="dxa"/>
            <w:vMerge/>
          </w:tcPr>
          <w:p w:rsidR="006D4DE3" w:rsidRDefault="006D4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D4DE3">
        <w:trPr>
          <w:trHeight w:val="237"/>
        </w:trPr>
        <w:tc>
          <w:tcPr>
            <w:tcW w:w="1802" w:type="dxa"/>
          </w:tcPr>
          <w:p w:rsidR="006D4DE3" w:rsidRDefault="0057496F">
            <w:pPr>
              <w:tabs>
                <w:tab w:val="left" w:pos="990"/>
              </w:tabs>
              <w:jc w:val="both"/>
            </w:pPr>
            <w:r>
              <w:t>4 – Qualidade dos serviços prestados</w:t>
            </w:r>
          </w:p>
        </w:tc>
        <w:tc>
          <w:tcPr>
            <w:tcW w:w="2386" w:type="dxa"/>
          </w:tcPr>
          <w:p w:rsidR="006D4DE3" w:rsidRDefault="0057496F">
            <w:pPr>
              <w:tabs>
                <w:tab w:val="left" w:pos="990"/>
              </w:tabs>
              <w:jc w:val="both"/>
            </w:pPr>
            <w:r>
              <w:t>Conforme resultados da pesquisa</w:t>
            </w:r>
          </w:p>
        </w:tc>
        <w:tc>
          <w:tcPr>
            <w:tcW w:w="1995" w:type="dxa"/>
          </w:tcPr>
          <w:p w:rsidR="006D4DE3" w:rsidRDefault="0057496F">
            <w:pPr>
              <w:tabs>
                <w:tab w:val="left" w:pos="990"/>
              </w:tabs>
              <w:jc w:val="both"/>
            </w:pPr>
            <w:r>
              <w:t>0-30</w:t>
            </w:r>
          </w:p>
        </w:tc>
        <w:tc>
          <w:tcPr>
            <w:tcW w:w="2462" w:type="dxa"/>
          </w:tcPr>
          <w:p w:rsidR="006D4DE3" w:rsidRDefault="0057496F">
            <w:pPr>
              <w:tabs>
                <w:tab w:val="left" w:pos="990"/>
              </w:tabs>
              <w:jc w:val="both"/>
            </w:pPr>
            <w:r>
              <w:t>30</w:t>
            </w:r>
          </w:p>
        </w:tc>
      </w:tr>
      <w:tr w:rsidR="006D4DE3">
        <w:trPr>
          <w:trHeight w:val="126"/>
        </w:trPr>
        <w:tc>
          <w:tcPr>
            <w:tcW w:w="6183" w:type="dxa"/>
            <w:gridSpan w:val="3"/>
            <w:tcBorders>
              <w:bottom w:val="single" w:sz="4" w:space="0" w:color="000000"/>
            </w:tcBorders>
          </w:tcPr>
          <w:p w:rsidR="006D4DE3" w:rsidRDefault="0057496F">
            <w:pPr>
              <w:tabs>
                <w:tab w:val="left" w:pos="990"/>
              </w:tabs>
              <w:jc w:val="both"/>
            </w:pPr>
            <w:r>
              <w:t>Pontuação Total do Serviço</w:t>
            </w:r>
          </w:p>
        </w:tc>
        <w:tc>
          <w:tcPr>
            <w:tcW w:w="2462" w:type="dxa"/>
            <w:tcBorders>
              <w:bottom w:val="single" w:sz="4" w:space="0" w:color="000000"/>
            </w:tcBorders>
          </w:tcPr>
          <w:p w:rsidR="006D4DE3" w:rsidRDefault="0057496F">
            <w:pPr>
              <w:tabs>
                <w:tab w:val="left" w:pos="990"/>
              </w:tabs>
              <w:jc w:val="both"/>
            </w:pPr>
            <w:r>
              <w:t>100</w:t>
            </w:r>
          </w:p>
        </w:tc>
      </w:tr>
    </w:tbl>
    <w:p w:rsidR="006D4DE3" w:rsidRDefault="006D4DE3">
      <w:pPr>
        <w:tabs>
          <w:tab w:val="left" w:pos="990"/>
        </w:tabs>
        <w:jc w:val="both"/>
      </w:pPr>
    </w:p>
    <w:sectPr w:rsidR="006D4DE3">
      <w:headerReference w:type="default" r:id="rId8"/>
      <w:footerReference w:type="default" r:id="rId9"/>
      <w:pgSz w:w="11906" w:h="16838"/>
      <w:pgMar w:top="1134" w:right="1700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AC3" w:rsidRDefault="00171AC3">
      <w:r>
        <w:separator/>
      </w:r>
    </w:p>
  </w:endnote>
  <w:endnote w:type="continuationSeparator" w:id="0">
    <w:p w:rsidR="00171AC3" w:rsidRDefault="0017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DE3" w:rsidRDefault="005749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Coordenadoria de Licitações e Contratos</w:t>
    </w:r>
  </w:p>
  <w:p w:rsidR="006D4DE3" w:rsidRDefault="0057496F">
    <w:pPr>
      <w:tabs>
        <w:tab w:val="center" w:pos="4252"/>
        <w:tab w:val="right" w:pos="8504"/>
      </w:tabs>
      <w:jc w:val="center"/>
      <w:rPr>
        <w:sz w:val="16"/>
        <w:szCs w:val="16"/>
      </w:rPr>
    </w:pPr>
    <w:r>
      <w:rPr>
        <w:sz w:val="16"/>
        <w:szCs w:val="16"/>
      </w:rPr>
      <w:t>Rua Nelsi Ribas Fritsch, 1111 | Bairro Esperança | Ibirubá/RS | CEP: 98200-000</w:t>
    </w:r>
  </w:p>
  <w:p w:rsidR="006D4DE3" w:rsidRDefault="0057496F">
    <w:pPr>
      <w:tabs>
        <w:tab w:val="center" w:pos="4252"/>
        <w:tab w:val="right" w:pos="8504"/>
      </w:tabs>
      <w:jc w:val="center"/>
      <w:rPr>
        <w:color w:val="000080"/>
        <w:u w:val="single"/>
      </w:rPr>
    </w:pPr>
    <w:r>
      <w:rPr>
        <w:sz w:val="16"/>
        <w:szCs w:val="16"/>
      </w:rPr>
      <w:t xml:space="preserve">Fone: (054) 3324-8141 | </w:t>
    </w:r>
    <w:hyperlink r:id="rId1">
      <w:r>
        <w:rPr>
          <w:color w:val="000080"/>
          <w:sz w:val="16"/>
          <w:szCs w:val="16"/>
          <w:u w:val="single"/>
        </w:rPr>
        <w:t>https://ifrs.edu.br/ibiruba/</w:t>
      </w:r>
    </w:hyperlink>
    <w:r>
      <w:rPr>
        <w:sz w:val="16"/>
        <w:szCs w:val="16"/>
      </w:rPr>
      <w:t xml:space="preserve"> | </w:t>
    </w:r>
    <w:hyperlink r:id="rId2">
      <w:r>
        <w:rPr>
          <w:color w:val="000080"/>
          <w:sz w:val="16"/>
          <w:szCs w:val="16"/>
          <w:u w:val="single"/>
        </w:rPr>
        <w:t>licitacao@ibiruba.ifrs.edu.br</w:t>
      </w:r>
    </w:hyperlink>
  </w:p>
  <w:p w:rsidR="006D4DE3" w:rsidRDefault="0057496F">
    <w:pPr>
      <w:tabs>
        <w:tab w:val="center" w:pos="4252"/>
        <w:tab w:val="right" w:pos="8504"/>
      </w:tabs>
      <w:jc w:val="center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PAGE</w:instrText>
    </w:r>
    <w:r>
      <w:rPr>
        <w:b/>
        <w:sz w:val="24"/>
        <w:szCs w:val="24"/>
      </w:rPr>
      <w:fldChar w:fldCharType="separate"/>
    </w:r>
    <w:r w:rsidR="005065CE">
      <w:rPr>
        <w:b/>
        <w:noProof/>
        <w:sz w:val="24"/>
        <w:szCs w:val="24"/>
      </w:rPr>
      <w:t>4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NUMPAGES</w:instrText>
    </w:r>
    <w:r>
      <w:rPr>
        <w:b/>
        <w:sz w:val="24"/>
        <w:szCs w:val="24"/>
      </w:rPr>
      <w:fldChar w:fldCharType="separate"/>
    </w:r>
    <w:r w:rsidR="005065CE">
      <w:rPr>
        <w:b/>
        <w:noProof/>
        <w:sz w:val="24"/>
        <w:szCs w:val="24"/>
      </w:rPr>
      <w:t>6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AC3" w:rsidRDefault="00171AC3">
      <w:r>
        <w:separator/>
      </w:r>
    </w:p>
  </w:footnote>
  <w:footnote w:type="continuationSeparator" w:id="0">
    <w:p w:rsidR="00171AC3" w:rsidRDefault="00171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DE3" w:rsidRDefault="005749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</w:pPr>
    <w:r>
      <w:rPr>
        <w:rFonts w:ascii="Times New Roman" w:eastAsia="Times New Roman" w:hAnsi="Times New Roman" w:cs="Times New Roman"/>
        <w:noProof/>
        <w:color w:val="000000"/>
        <w:sz w:val="22"/>
        <w:szCs w:val="22"/>
      </w:rPr>
      <w:drawing>
        <wp:inline distT="0" distB="0" distL="0" distR="0">
          <wp:extent cx="627380" cy="75501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7380" cy="755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-218653</wp:posOffset>
          </wp:positionH>
          <wp:positionV relativeFrom="paragraph">
            <wp:posOffset>-47171</wp:posOffset>
          </wp:positionV>
          <wp:extent cx="1521460" cy="798195"/>
          <wp:effectExtent l="0" t="0" r="0" b="0"/>
          <wp:wrapNone/>
          <wp:docPr id="1" name="image2.png" descr="Descrição: Descrição: logo_reitor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escrição: Descrição: logo_reitori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1460" cy="798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7"/>
      <w:tblW w:w="212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993"/>
      <w:gridCol w:w="1134"/>
    </w:tblGrid>
    <w:tr w:rsidR="006D4DE3">
      <w:trPr>
        <w:trHeight w:val="131"/>
      </w:trPr>
      <w:tc>
        <w:tcPr>
          <w:tcW w:w="212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D4DE3" w:rsidRDefault="0057496F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IFRS – </w:t>
          </w:r>
          <w:r>
            <w:rPr>
              <w:b/>
              <w:i/>
              <w:sz w:val="16"/>
              <w:szCs w:val="16"/>
            </w:rPr>
            <w:t>Campus</w:t>
          </w:r>
          <w:r>
            <w:rPr>
              <w:b/>
              <w:sz w:val="16"/>
              <w:szCs w:val="16"/>
            </w:rPr>
            <w:t xml:space="preserve"> Ibirubá</w:t>
          </w:r>
        </w:p>
      </w:tc>
    </w:tr>
    <w:tr w:rsidR="006D4DE3">
      <w:trPr>
        <w:trHeight w:val="385"/>
      </w:trPr>
      <w:tc>
        <w:tcPr>
          <w:tcW w:w="9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D4DE3" w:rsidRDefault="0057496F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t>Fls. n°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D4DE3" w:rsidRDefault="0057496F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t>Rubrica</w:t>
          </w:r>
        </w:p>
      </w:tc>
    </w:tr>
  </w:tbl>
  <w:p w:rsidR="006D4DE3" w:rsidRDefault="006D4D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imes New Roman" w:eastAsia="Times New Roman" w:hAnsi="Times New Roman" w:cs="Times New Roman"/>
        <w:color w:val="000000"/>
        <w:sz w:val="22"/>
        <w:szCs w:val="22"/>
      </w:rPr>
    </w:pPr>
  </w:p>
  <w:p w:rsidR="006D4DE3" w:rsidRDefault="006D4DE3">
    <w:pPr>
      <w:tabs>
        <w:tab w:val="center" w:pos="4252"/>
        <w:tab w:val="right" w:pos="8504"/>
      </w:tabs>
      <w:jc w:val="center"/>
      <w:rPr>
        <w:rFonts w:ascii="Times New Roman" w:eastAsia="Times New Roman" w:hAnsi="Times New Roman" w:cs="Times New Roman"/>
        <w:sz w:val="22"/>
        <w:szCs w:val="22"/>
      </w:rPr>
    </w:pPr>
  </w:p>
  <w:p w:rsidR="006D4DE3" w:rsidRDefault="0057496F">
    <w:pPr>
      <w:jc w:val="center"/>
    </w:pPr>
    <w:r>
      <w:t>SERVIÇO PÚBLICO FEDERAL</w:t>
    </w:r>
  </w:p>
  <w:p w:rsidR="006D4DE3" w:rsidRDefault="0057496F">
    <w:pPr>
      <w:jc w:val="center"/>
    </w:pPr>
    <w:r>
      <w:t>MINISTÉRIO DA EDUCAÇÃO</w:t>
    </w:r>
  </w:p>
  <w:p w:rsidR="006D4DE3" w:rsidRDefault="0057496F">
    <w:pPr>
      <w:jc w:val="center"/>
    </w:pPr>
    <w:r>
      <w:t>Secretaria de Educação Profissional e Tecnológica</w:t>
    </w:r>
  </w:p>
  <w:p w:rsidR="006D4DE3" w:rsidRDefault="0057496F">
    <w:pPr>
      <w:tabs>
        <w:tab w:val="center" w:pos="4252"/>
        <w:tab w:val="right" w:pos="8504"/>
      </w:tabs>
      <w:jc w:val="center"/>
    </w:pPr>
    <w:r>
      <w:t>Instituto Federal de Educação, Ciência e Tecnologia do Rio Grande do Sul</w:t>
    </w:r>
  </w:p>
  <w:p w:rsidR="006D4DE3" w:rsidRDefault="0057496F">
    <w:pPr>
      <w:tabs>
        <w:tab w:val="center" w:pos="4252"/>
        <w:tab w:val="right" w:pos="8504"/>
      </w:tabs>
      <w:jc w:val="center"/>
    </w:pPr>
    <w:r>
      <w:rPr>
        <w:i/>
      </w:rPr>
      <w:t>Campus</w:t>
    </w:r>
    <w:r>
      <w:t xml:space="preserve"> Ibirubá</w:t>
    </w:r>
  </w:p>
  <w:p w:rsidR="006D4DE3" w:rsidRDefault="006D4D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4545"/>
    <w:multiLevelType w:val="multilevel"/>
    <w:tmpl w:val="6D6EA1D2"/>
    <w:lvl w:ilvl="0">
      <w:start w:val="3"/>
      <w:numFmt w:val="decimal"/>
      <w:lvlText w:val="%1"/>
      <w:lvlJc w:val="left"/>
      <w:pPr>
        <w:ind w:left="765" w:hanging="360"/>
      </w:pPr>
    </w:lvl>
    <w:lvl w:ilvl="1">
      <w:start w:val="3"/>
      <w:numFmt w:val="decimal"/>
      <w:lvlText w:val="%1.%2"/>
      <w:lvlJc w:val="left"/>
      <w:pPr>
        <w:ind w:left="930" w:hanging="360"/>
      </w:pPr>
    </w:lvl>
    <w:lvl w:ilvl="2">
      <w:start w:val="1"/>
      <w:numFmt w:val="decimal"/>
      <w:lvlText w:val="%1.%2.%3"/>
      <w:lvlJc w:val="left"/>
      <w:pPr>
        <w:ind w:left="1455" w:hanging="720"/>
      </w:pPr>
    </w:lvl>
    <w:lvl w:ilvl="3">
      <w:start w:val="1"/>
      <w:numFmt w:val="decimal"/>
      <w:lvlText w:val="%1.%2.%3.%4"/>
      <w:lvlJc w:val="left"/>
      <w:pPr>
        <w:ind w:left="1620" w:hanging="720"/>
      </w:pPr>
    </w:lvl>
    <w:lvl w:ilvl="4">
      <w:start w:val="1"/>
      <w:numFmt w:val="decimal"/>
      <w:lvlText w:val="%1.%2.%3.%4.%5"/>
      <w:lvlJc w:val="left"/>
      <w:pPr>
        <w:ind w:left="2145" w:hanging="1080"/>
      </w:pPr>
    </w:lvl>
    <w:lvl w:ilvl="5">
      <w:start w:val="1"/>
      <w:numFmt w:val="decimal"/>
      <w:lvlText w:val="%1.%2.%3.%4.%5.%6"/>
      <w:lvlJc w:val="left"/>
      <w:pPr>
        <w:ind w:left="2310" w:hanging="1080"/>
      </w:pPr>
    </w:lvl>
    <w:lvl w:ilvl="6">
      <w:start w:val="1"/>
      <w:numFmt w:val="decimal"/>
      <w:lvlText w:val="%1.%2.%3.%4.%5.%6.%7"/>
      <w:lvlJc w:val="left"/>
      <w:pPr>
        <w:ind w:left="2835" w:hanging="1440"/>
      </w:pPr>
    </w:lvl>
    <w:lvl w:ilvl="7">
      <w:start w:val="1"/>
      <w:numFmt w:val="decimal"/>
      <w:lvlText w:val="%1.%2.%3.%4.%5.%6.%7.%8"/>
      <w:lvlJc w:val="left"/>
      <w:pPr>
        <w:ind w:left="3000" w:hanging="1440"/>
      </w:pPr>
    </w:lvl>
    <w:lvl w:ilvl="8">
      <w:start w:val="1"/>
      <w:numFmt w:val="decimal"/>
      <w:lvlText w:val="%1.%2.%3.%4.%5.%6.%7.%8.%9"/>
      <w:lvlJc w:val="left"/>
      <w:pPr>
        <w:ind w:left="3525" w:hanging="1800"/>
      </w:pPr>
    </w:lvl>
  </w:abstractNum>
  <w:abstractNum w:abstractNumId="1">
    <w:nsid w:val="599D1C95"/>
    <w:multiLevelType w:val="multilevel"/>
    <w:tmpl w:val="789EE84C"/>
    <w:lvl w:ilvl="0">
      <w:start w:val="3"/>
      <w:numFmt w:val="decimal"/>
      <w:lvlText w:val="%1"/>
      <w:lvlJc w:val="left"/>
      <w:pPr>
        <w:ind w:left="765" w:hanging="360"/>
      </w:pPr>
    </w:lvl>
    <w:lvl w:ilvl="1">
      <w:start w:val="1"/>
      <w:numFmt w:val="decimal"/>
      <w:lvlText w:val="%1.%2"/>
      <w:lvlJc w:val="left"/>
      <w:pPr>
        <w:ind w:left="930" w:hanging="360"/>
      </w:pPr>
    </w:lvl>
    <w:lvl w:ilvl="2">
      <w:start w:val="1"/>
      <w:numFmt w:val="decimal"/>
      <w:lvlText w:val="%1.%2.%3"/>
      <w:lvlJc w:val="left"/>
      <w:pPr>
        <w:ind w:left="1455" w:hanging="720"/>
      </w:pPr>
    </w:lvl>
    <w:lvl w:ilvl="3">
      <w:start w:val="1"/>
      <w:numFmt w:val="decimal"/>
      <w:lvlText w:val="%1.%2.%3.%4"/>
      <w:lvlJc w:val="left"/>
      <w:pPr>
        <w:ind w:left="1620" w:hanging="720"/>
      </w:pPr>
    </w:lvl>
    <w:lvl w:ilvl="4">
      <w:start w:val="1"/>
      <w:numFmt w:val="decimal"/>
      <w:lvlText w:val="%1.%2.%3.%4.%5"/>
      <w:lvlJc w:val="left"/>
      <w:pPr>
        <w:ind w:left="2145" w:hanging="1080"/>
      </w:pPr>
    </w:lvl>
    <w:lvl w:ilvl="5">
      <w:start w:val="1"/>
      <w:numFmt w:val="decimal"/>
      <w:lvlText w:val="%1.%2.%3.%4.%5.%6"/>
      <w:lvlJc w:val="left"/>
      <w:pPr>
        <w:ind w:left="2310" w:hanging="1080"/>
      </w:pPr>
    </w:lvl>
    <w:lvl w:ilvl="6">
      <w:start w:val="1"/>
      <w:numFmt w:val="decimal"/>
      <w:lvlText w:val="%1.%2.%3.%4.%5.%6.%7"/>
      <w:lvlJc w:val="left"/>
      <w:pPr>
        <w:ind w:left="2835" w:hanging="1440"/>
      </w:pPr>
    </w:lvl>
    <w:lvl w:ilvl="7">
      <w:start w:val="1"/>
      <w:numFmt w:val="decimal"/>
      <w:lvlText w:val="%1.%2.%3.%4.%5.%6.%7.%8"/>
      <w:lvlJc w:val="left"/>
      <w:pPr>
        <w:ind w:left="3000" w:hanging="1440"/>
      </w:pPr>
    </w:lvl>
    <w:lvl w:ilvl="8">
      <w:start w:val="1"/>
      <w:numFmt w:val="decimal"/>
      <w:lvlText w:val="%1.%2.%3.%4.%5.%6.%7.%8.%9"/>
      <w:lvlJc w:val="left"/>
      <w:pPr>
        <w:ind w:left="3525" w:hanging="1800"/>
      </w:pPr>
    </w:lvl>
  </w:abstractNum>
  <w:abstractNum w:abstractNumId="2">
    <w:nsid w:val="67B41F48"/>
    <w:multiLevelType w:val="multilevel"/>
    <w:tmpl w:val="A39870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D4DE3"/>
    <w:rsid w:val="00171AC3"/>
    <w:rsid w:val="005065CE"/>
    <w:rsid w:val="0057496F"/>
    <w:rsid w:val="006D4DE3"/>
    <w:rsid w:val="00C1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/>
      <w:tabs>
        <w:tab w:val="left" w:pos="1701"/>
      </w:tabs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/>
      <w:tabs>
        <w:tab w:val="left" w:pos="1701"/>
      </w:tabs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ibiruba.ifrs.edu.br" TargetMode="External"/><Relationship Id="rId1" Type="http://schemas.openxmlformats.org/officeDocument/2006/relationships/hyperlink" Target="https://ifrs.edu.br/ibirub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1310</Words>
  <Characters>7075</Characters>
  <Application>Microsoft Office Word</Application>
  <DocSecurity>0</DocSecurity>
  <Lines>58</Lines>
  <Paragraphs>16</Paragraphs>
  <ScaleCrop>false</ScaleCrop>
  <Company/>
  <LinksUpToDate>false</LinksUpToDate>
  <CharactersWithSpaces>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NOTEBOOK</cp:lastModifiedBy>
  <cp:revision>3</cp:revision>
  <dcterms:created xsi:type="dcterms:W3CDTF">2020-05-15T20:05:00Z</dcterms:created>
  <dcterms:modified xsi:type="dcterms:W3CDTF">2020-05-19T14:11:00Z</dcterms:modified>
</cp:coreProperties>
</file>