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6" w:rsidRDefault="00D94ABA">
      <w:pPr>
        <w:jc w:val="center"/>
        <w:rPr>
          <w:b/>
        </w:rPr>
      </w:pPr>
      <w:r>
        <w:rPr>
          <w:b/>
        </w:rPr>
        <w:t>ANEXO I</w:t>
      </w:r>
      <w:r w:rsidR="00635E8A">
        <w:rPr>
          <w:b/>
        </w:rPr>
        <w:t>I</w:t>
      </w:r>
      <w:r>
        <w:rPr>
          <w:b/>
        </w:rPr>
        <w:t>I-B</w:t>
      </w:r>
    </w:p>
    <w:p w:rsidR="00077286" w:rsidRDefault="00D94ABA">
      <w:pPr>
        <w:jc w:val="center"/>
        <w:rPr>
          <w:b/>
        </w:rPr>
      </w:pPr>
      <w:r>
        <w:rPr>
          <w:b/>
        </w:rPr>
        <w:t>INSTRUMENTO DE MEDIÇÃO DE RESULTADOS (IMR) – AUXILIAR DE MANUTENÇÃO PREDIAL</w:t>
      </w:r>
    </w:p>
    <w:p w:rsidR="00077286" w:rsidRDefault="00077286" w:rsidP="00513D9F">
      <w:pPr>
        <w:spacing w:line="360" w:lineRule="auto"/>
        <w:jc w:val="both"/>
        <w:rPr>
          <w:b/>
        </w:rPr>
      </w:pPr>
    </w:p>
    <w:p w:rsidR="00077286" w:rsidRDefault="00D94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DA DEFINIÇÃO</w:t>
      </w:r>
    </w:p>
    <w:p w:rsidR="00077286" w:rsidRDefault="00D9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077286" w:rsidRDefault="00D9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Este anexo é parte indissociável do Contrato XXX firmado a partir do Edital </w:t>
      </w:r>
      <w:r>
        <w:t>58/2019</w:t>
      </w:r>
      <w:r>
        <w:rPr>
          <w:color w:val="000000"/>
        </w:rPr>
        <w:t xml:space="preserve"> e de seus demais anexos.</w:t>
      </w:r>
    </w:p>
    <w:p w:rsidR="00077286" w:rsidRDefault="00D9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Na utilização do referido Instrumento de Medição serão observadas as cláusulas e disposições contidas no </w:t>
      </w:r>
      <w:r>
        <w:rPr>
          <w:color w:val="000000"/>
          <w:highlight w:val="lightGray"/>
        </w:rPr>
        <w:t>Termo de Referência – Anexo I</w:t>
      </w:r>
      <w:r>
        <w:rPr>
          <w:color w:val="000000"/>
        </w:rPr>
        <w:t xml:space="preserve"> deste Edital.</w:t>
      </w:r>
    </w:p>
    <w:p w:rsidR="00077286" w:rsidRDefault="000772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</w:rPr>
      </w:pPr>
    </w:p>
    <w:p w:rsidR="00077286" w:rsidRDefault="00D94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DOS INDICADORES, DAS METAS E DOS MECANISMOS DE </w:t>
      </w:r>
      <w:proofErr w:type="gramStart"/>
      <w:r>
        <w:rPr>
          <w:b/>
          <w:color w:val="000000"/>
        </w:rPr>
        <w:t>CÁLCULO</w:t>
      </w:r>
      <w:proofErr w:type="gramEnd"/>
    </w:p>
    <w:p w:rsidR="00077286" w:rsidRDefault="00D9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Os serviços e produtos da CONTRATADA serão avaliados por meio de quatro indicadores de qualidade: uso dos uniformes, EPIs e identificação, tempo de resposta às solicitações do contratante, reposição de profissional ausente e qualidade dos serviços prestados. </w:t>
      </w:r>
    </w:p>
    <w:p w:rsidR="00077286" w:rsidRDefault="00D9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Aos indicadores serão atribuídos pontos de qualidade, conforme critérios apresentados nas tabelas abaixo.</w:t>
      </w:r>
    </w:p>
    <w:p w:rsidR="00077286" w:rsidRDefault="00D94A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>Cada indicador contribui com uma quantidade diferenciada de pontos de qualidade. Essa diferença está relacionada à essencialidade do indicador para a qualidade dos serviços.</w:t>
      </w:r>
    </w:p>
    <w:p w:rsidR="00077286" w:rsidRDefault="00D94A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A pontuação final de qualidade dos serviços pode resultar em valores entre </w:t>
      </w:r>
      <w:proofErr w:type="gramStart"/>
      <w:r>
        <w:rPr>
          <w:color w:val="000000"/>
        </w:rPr>
        <w:t>0</w:t>
      </w:r>
      <w:proofErr w:type="gramEnd"/>
      <w:r>
        <w:rPr>
          <w:color w:val="000000"/>
        </w:rPr>
        <w:t xml:space="preserve"> (zero) e 100 (cem), correspondentes respectivamente às situações de serviço desprovido de qualidade e serviço com qualidade elevada. </w:t>
      </w:r>
    </w:p>
    <w:p w:rsidR="00077286" w:rsidRDefault="00D94A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 Para ajuste de pagamento não será necessário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abertura de processo administrativo. Para aplicação das multas acima estabelecidas será garantida a ampla defesa e o contraditório.</w:t>
      </w:r>
    </w:p>
    <w:p w:rsidR="00077286" w:rsidRDefault="00D9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As tabelas abaixo apresentam os indicadores, as metas, os critérios e os mecanismos de cálculo da pontuação de qualidade.</w:t>
      </w:r>
    </w:p>
    <w:p w:rsidR="00077286" w:rsidRDefault="0007728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077286">
        <w:trPr>
          <w:trHeight w:val="160"/>
        </w:trPr>
        <w:tc>
          <w:tcPr>
            <w:tcW w:w="8644" w:type="dxa"/>
            <w:gridSpan w:val="2"/>
          </w:tcPr>
          <w:p w:rsidR="00077286" w:rsidRDefault="00D94ABA">
            <w:pPr>
              <w:jc w:val="both"/>
              <w:rPr>
                <w:b/>
              </w:rPr>
            </w:pPr>
            <w:r>
              <w:rPr>
                <w:b/>
              </w:rPr>
              <w:t xml:space="preserve">INDICADOR 1 – USO DOS EPIs, </w:t>
            </w:r>
            <w:proofErr w:type="gramStart"/>
            <w:r>
              <w:rPr>
                <w:b/>
              </w:rPr>
              <w:t>UNIFORMES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DESCRIÇÃO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 xml:space="preserve">Mensurar o atendimento às exigências específicas </w:t>
            </w:r>
            <w:r>
              <w:lastRenderedPageBreak/>
              <w:t>relacionadas à segurança do trabalho, ao fornecimento e uso dos insumos que envolvem a prestação dos serviços.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lastRenderedPageBreak/>
              <w:t>Meta a cumprir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Nenhuma ocorrência no mês</w:t>
            </w:r>
          </w:p>
        </w:tc>
      </w:tr>
      <w:tr w:rsidR="00077286">
        <w:trPr>
          <w:trHeight w:val="1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Constatação formal de ocorrências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Pessoal. Pelo fiscal do contrato.</w:t>
            </w:r>
          </w:p>
        </w:tc>
      </w:tr>
      <w:tr w:rsidR="00077286">
        <w:trPr>
          <w:trHeight w:val="1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 xml:space="preserve">Diária, com aferição mensal do </w:t>
            </w:r>
            <w:proofErr w:type="gramStart"/>
            <w:r>
              <w:t>resultado</w:t>
            </w:r>
            <w:proofErr w:type="gramEnd"/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Verificação da quantidade de ocorrências registradas no mês de referência (pessoa/dia)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A partir do início da prestação do serviço</w:t>
            </w:r>
          </w:p>
        </w:tc>
      </w:tr>
      <w:tr w:rsidR="00077286">
        <w:trPr>
          <w:trHeight w:val="2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Sem ocorrências: 20 pontos</w:t>
            </w:r>
          </w:p>
          <w:p w:rsidR="00077286" w:rsidRDefault="00D94ABA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ocorrência: 16 pontos</w:t>
            </w:r>
          </w:p>
          <w:p w:rsidR="00077286" w:rsidRDefault="00D94ABA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ocorrências: 12 pontos</w:t>
            </w:r>
          </w:p>
          <w:p w:rsidR="00077286" w:rsidRDefault="00D94ABA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ocorrências: 8 pontos</w:t>
            </w:r>
          </w:p>
          <w:p w:rsidR="00077286" w:rsidRDefault="00D94ABA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ocorrências: 4 pontos</w:t>
            </w:r>
          </w:p>
          <w:p w:rsidR="00077286" w:rsidRDefault="00D94ABA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ou mais ocorrências: 0 pontos</w:t>
            </w:r>
          </w:p>
        </w:tc>
      </w:tr>
      <w:tr w:rsidR="00077286">
        <w:trPr>
          <w:trHeight w:val="3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077286" w:rsidRDefault="00077286">
            <w:pPr>
              <w:jc w:val="both"/>
              <w:rPr>
                <w:b/>
              </w:rPr>
            </w:pPr>
          </w:p>
        </w:tc>
      </w:tr>
      <w:tr w:rsidR="00077286">
        <w:trPr>
          <w:trHeight w:val="42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077286" w:rsidRDefault="00077286">
            <w:pPr>
              <w:jc w:val="both"/>
              <w:rPr>
                <w:highlight w:val="yellow"/>
              </w:rPr>
            </w:pPr>
          </w:p>
        </w:tc>
      </w:tr>
    </w:tbl>
    <w:p w:rsidR="00077286" w:rsidRDefault="0007728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077286">
        <w:trPr>
          <w:trHeight w:val="160"/>
        </w:trPr>
        <w:tc>
          <w:tcPr>
            <w:tcW w:w="8644" w:type="dxa"/>
            <w:gridSpan w:val="2"/>
          </w:tcPr>
          <w:p w:rsidR="00077286" w:rsidRDefault="00D94ABA">
            <w:pPr>
              <w:jc w:val="both"/>
              <w:rPr>
                <w:b/>
              </w:rPr>
            </w:pPr>
            <w:r>
              <w:rPr>
                <w:b/>
              </w:rPr>
              <w:t>INDICADOR 2 – TEMPO DE RESPOSTA ÀS SOLICITAÇÕES DA CONTRATANTE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DESCRIÇÃO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Mensurar o tempo de resposta às solicitações da contratante.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 xml:space="preserve"> Até dia útil posterior à solicitação.</w:t>
            </w:r>
          </w:p>
        </w:tc>
      </w:tr>
      <w:tr w:rsidR="00077286">
        <w:trPr>
          <w:trHeight w:val="1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Constatação formal de ocorrências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Pessoal. Pelo fiscal do contrato.</w:t>
            </w:r>
          </w:p>
        </w:tc>
      </w:tr>
      <w:tr w:rsidR="00077286">
        <w:trPr>
          <w:trHeight w:val="1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Por evento/solicitação à contratante.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 xml:space="preserve">Verificação da quantidade de ocorrências registradas com tempo de resposta superior a meta. 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A partir do início da prestação do serviço</w:t>
            </w:r>
          </w:p>
        </w:tc>
      </w:tr>
      <w:tr w:rsidR="00077286">
        <w:trPr>
          <w:trHeight w:val="2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Sem atrasos: 25 pontos</w:t>
            </w:r>
          </w:p>
          <w:p w:rsidR="00077286" w:rsidRDefault="00D94ABA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resposta com atraso: 20 pontos</w:t>
            </w:r>
          </w:p>
          <w:p w:rsidR="00077286" w:rsidRDefault="00D94ABA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 respostas com atraso: 15 pontos</w:t>
            </w:r>
          </w:p>
          <w:p w:rsidR="00077286" w:rsidRDefault="00D94ABA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respostas com atraso: 5 pontos</w:t>
            </w:r>
          </w:p>
          <w:p w:rsidR="00077286" w:rsidRDefault="00D94ABA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 respostas com atraso: 3 pontos</w:t>
            </w:r>
          </w:p>
          <w:p w:rsidR="00077286" w:rsidRDefault="00D94ABA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ou mais com atraso: 0 pontos</w:t>
            </w:r>
          </w:p>
        </w:tc>
      </w:tr>
      <w:tr w:rsidR="00077286">
        <w:trPr>
          <w:trHeight w:val="3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077286" w:rsidRDefault="00077286">
            <w:pPr>
              <w:jc w:val="both"/>
              <w:rPr>
                <w:b/>
                <w:highlight w:val="yellow"/>
              </w:rPr>
            </w:pPr>
          </w:p>
        </w:tc>
      </w:tr>
      <w:tr w:rsidR="00077286">
        <w:trPr>
          <w:trHeight w:val="42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077286" w:rsidRDefault="00077286">
            <w:pPr>
              <w:jc w:val="both"/>
            </w:pPr>
          </w:p>
        </w:tc>
      </w:tr>
    </w:tbl>
    <w:p w:rsidR="00077286" w:rsidRDefault="00077286">
      <w:pPr>
        <w:jc w:val="both"/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077286">
        <w:trPr>
          <w:trHeight w:val="160"/>
        </w:trPr>
        <w:tc>
          <w:tcPr>
            <w:tcW w:w="8644" w:type="dxa"/>
            <w:gridSpan w:val="2"/>
          </w:tcPr>
          <w:p w:rsidR="00077286" w:rsidRDefault="00D94ABA">
            <w:pPr>
              <w:jc w:val="both"/>
              <w:rPr>
                <w:b/>
              </w:rPr>
            </w:pPr>
            <w:r>
              <w:rPr>
                <w:b/>
              </w:rPr>
              <w:t>INDICADOR 3 – REPOSIÇÃO DE PROFISSIONAL AUSENTE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DESCRIÇÃO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Garantir o efetivo cumprimento das atividades realizadas no local determinando para a execução dos serviços, vedada a ausência de colaboradores, devendo a empresa substituir imediatamente no caso de faltas.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100% dos colaboradores, diariamente.</w:t>
            </w:r>
          </w:p>
        </w:tc>
      </w:tr>
      <w:tr w:rsidR="00077286">
        <w:trPr>
          <w:trHeight w:val="1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lastRenderedPageBreak/>
              <w:t>Instrumento de medição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Controle de ponto (vedado o ponto escrito) e conferência local.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Visual, pelo fiscal de contrato e através do controle de ponto.</w:t>
            </w:r>
          </w:p>
        </w:tc>
      </w:tr>
      <w:tr w:rsidR="00077286">
        <w:trPr>
          <w:trHeight w:val="1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Diária.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Será verificada frequência dos colaboradores e descontado conforme faixa de ajuste.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A partir do início da prestação do serviço</w:t>
            </w:r>
          </w:p>
        </w:tc>
      </w:tr>
      <w:tr w:rsidR="00077286">
        <w:trPr>
          <w:trHeight w:val="2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Sem ocorrências nos dois postos: 25 pontos</w:t>
            </w:r>
          </w:p>
          <w:p w:rsidR="00077286" w:rsidRDefault="00D94ABA">
            <w:pPr>
              <w:jc w:val="both"/>
            </w:pPr>
            <w:r>
              <w:t>Sem ocorrência em um posto: 13 pontos</w:t>
            </w:r>
          </w:p>
          <w:p w:rsidR="00077286" w:rsidRDefault="00D94ABA">
            <w:pPr>
              <w:jc w:val="both"/>
            </w:pPr>
            <w:r>
              <w:t xml:space="preserve">Ocorrência nos dois postos ou reincidência: </w:t>
            </w:r>
            <w:proofErr w:type="gramStart"/>
            <w:r>
              <w:t>0</w:t>
            </w:r>
            <w:proofErr w:type="gramEnd"/>
            <w:r>
              <w:t xml:space="preserve"> pontos</w:t>
            </w:r>
          </w:p>
        </w:tc>
      </w:tr>
      <w:tr w:rsidR="00077286">
        <w:trPr>
          <w:trHeight w:val="3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Havendo mais de seis ocorrências no período de seis meses será Instaurado processo administrativo de Penalização.</w:t>
            </w:r>
          </w:p>
        </w:tc>
      </w:tr>
      <w:tr w:rsidR="00077286">
        <w:trPr>
          <w:trHeight w:val="42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077286" w:rsidRDefault="00077286">
            <w:pPr>
              <w:jc w:val="both"/>
            </w:pPr>
          </w:p>
        </w:tc>
      </w:tr>
    </w:tbl>
    <w:p w:rsidR="00077286" w:rsidRDefault="00077286">
      <w:pPr>
        <w:jc w:val="both"/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077286">
        <w:trPr>
          <w:trHeight w:val="160"/>
        </w:trPr>
        <w:tc>
          <w:tcPr>
            <w:tcW w:w="8644" w:type="dxa"/>
            <w:gridSpan w:val="2"/>
          </w:tcPr>
          <w:p w:rsidR="00077286" w:rsidRDefault="00D94ABA">
            <w:pPr>
              <w:jc w:val="both"/>
              <w:rPr>
                <w:b/>
              </w:rPr>
            </w:pPr>
            <w:r>
              <w:rPr>
                <w:b/>
              </w:rPr>
              <w:t>INDICADOR 4 – QUALIDADE DOS SERVIÇOS PRESTADOS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DESCRIÇÃO</w:t>
            </w:r>
          </w:p>
        </w:tc>
      </w:tr>
      <w:tr w:rsidR="00077286">
        <w:trPr>
          <w:trHeight w:val="24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Garantir o nível de qualidade global na prestação do serviço.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Garantir a excelência no serviço prestado.</w:t>
            </w:r>
          </w:p>
        </w:tc>
      </w:tr>
      <w:tr w:rsidR="00077286">
        <w:trPr>
          <w:trHeight w:val="1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Pesquisa de satisfação por meio de formulário eletrônico ou ferramenta similar.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Aplicação mensal de pesquisa de satisfação com o público usuário.</w:t>
            </w:r>
          </w:p>
        </w:tc>
      </w:tr>
      <w:tr w:rsidR="00077286">
        <w:trPr>
          <w:trHeight w:val="1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Mensal.</w:t>
            </w:r>
          </w:p>
        </w:tc>
      </w:tr>
      <w:tr w:rsidR="00077286">
        <w:trPr>
          <w:trHeight w:val="20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Descrita na Planilha de Avaliação da Qualidade dos Serviços prestados.</w:t>
            </w:r>
          </w:p>
        </w:tc>
      </w:tr>
      <w:tr w:rsidR="00077286">
        <w:trPr>
          <w:trHeight w:val="26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A partir do início da prestação do serviço</w:t>
            </w:r>
          </w:p>
        </w:tc>
      </w:tr>
      <w:tr w:rsidR="00077286">
        <w:trPr>
          <w:trHeight w:val="2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De 0 a 30 pontos conforme resultados da pesquisa.</w:t>
            </w:r>
          </w:p>
        </w:tc>
      </w:tr>
      <w:tr w:rsidR="00077286">
        <w:trPr>
          <w:trHeight w:val="38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077286" w:rsidRDefault="00077286">
            <w:pPr>
              <w:jc w:val="both"/>
              <w:rPr>
                <w:b/>
                <w:highlight w:val="yellow"/>
              </w:rPr>
            </w:pPr>
          </w:p>
        </w:tc>
      </w:tr>
      <w:tr w:rsidR="00077286">
        <w:trPr>
          <w:trHeight w:val="420"/>
        </w:trPr>
        <w:tc>
          <w:tcPr>
            <w:tcW w:w="3086" w:type="dxa"/>
          </w:tcPr>
          <w:p w:rsidR="00077286" w:rsidRDefault="00D94ABA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077286" w:rsidRDefault="00D94ABA">
            <w:pPr>
              <w:jc w:val="both"/>
            </w:pPr>
            <w:r>
              <w:t>Quesitos avaliados na pesquisa encontram-se no formulário abaixo.</w:t>
            </w:r>
          </w:p>
        </w:tc>
      </w:tr>
    </w:tbl>
    <w:p w:rsidR="00077286" w:rsidRDefault="00077286">
      <w:pPr>
        <w:jc w:val="both"/>
      </w:pPr>
    </w:p>
    <w:tbl>
      <w:tblPr>
        <w:tblStyle w:val="a3"/>
        <w:tblW w:w="8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134"/>
        <w:gridCol w:w="470"/>
        <w:gridCol w:w="712"/>
        <w:gridCol w:w="617"/>
        <w:gridCol w:w="603"/>
        <w:gridCol w:w="583"/>
      </w:tblGrid>
      <w:tr w:rsidR="00077286" w:rsidTr="00513D9F">
        <w:trPr>
          <w:trHeight w:val="280"/>
        </w:trPr>
        <w:tc>
          <w:tcPr>
            <w:tcW w:w="8717" w:type="dxa"/>
            <w:gridSpan w:val="7"/>
          </w:tcPr>
          <w:p w:rsidR="00077286" w:rsidRDefault="00D94ABA">
            <w:pPr>
              <w:spacing w:line="360" w:lineRule="auto"/>
              <w:jc w:val="both"/>
              <w:rPr>
                <w:i/>
                <w:smallCaps/>
              </w:rPr>
            </w:pPr>
            <w:r>
              <w:rPr>
                <w:i/>
                <w:smallCaps/>
              </w:rPr>
              <w:t>PLANILHA DE AVALIAÇÃO DA QUALIDADE DOS SERVIÇOS PRESTADOS</w:t>
            </w:r>
          </w:p>
        </w:tc>
      </w:tr>
      <w:tr w:rsidR="00077286" w:rsidTr="00513D9F">
        <w:trPr>
          <w:trHeight w:val="300"/>
        </w:trPr>
        <w:tc>
          <w:tcPr>
            <w:tcW w:w="8717" w:type="dxa"/>
            <w:gridSpan w:val="7"/>
          </w:tcPr>
          <w:p w:rsidR="00077286" w:rsidRDefault="00D94ABA">
            <w:pPr>
              <w:jc w:val="both"/>
            </w:pPr>
            <w:r>
              <w:t>ÓRGÃO/UNIDADE:</w:t>
            </w:r>
          </w:p>
        </w:tc>
      </w:tr>
      <w:tr w:rsidR="00077286" w:rsidTr="00513D9F">
        <w:trPr>
          <w:trHeight w:val="140"/>
        </w:trPr>
        <w:tc>
          <w:tcPr>
            <w:tcW w:w="8717" w:type="dxa"/>
            <w:gridSpan w:val="7"/>
          </w:tcPr>
          <w:p w:rsidR="00077286" w:rsidRDefault="00D94ABA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Nº CONTRATO:</w:t>
            </w:r>
          </w:p>
        </w:tc>
      </w:tr>
      <w:tr w:rsidR="00077286" w:rsidTr="00513D9F">
        <w:trPr>
          <w:trHeight w:val="180"/>
        </w:trPr>
        <w:tc>
          <w:tcPr>
            <w:tcW w:w="8717" w:type="dxa"/>
            <w:gridSpan w:val="7"/>
          </w:tcPr>
          <w:p w:rsidR="00077286" w:rsidRDefault="00D94ABA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GESTOR / RESPONSÁVEL:</w:t>
            </w:r>
          </w:p>
        </w:tc>
      </w:tr>
      <w:tr w:rsidR="00077286" w:rsidTr="00513D9F">
        <w:trPr>
          <w:trHeight w:val="160"/>
        </w:trPr>
        <w:tc>
          <w:tcPr>
            <w:tcW w:w="1598" w:type="dxa"/>
          </w:tcPr>
          <w:p w:rsidR="00077286" w:rsidRDefault="00D94ABA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CONTRATADA:</w:t>
            </w:r>
          </w:p>
        </w:tc>
        <w:tc>
          <w:tcPr>
            <w:tcW w:w="7119" w:type="dxa"/>
            <w:gridSpan w:val="6"/>
          </w:tcPr>
          <w:p w:rsidR="00077286" w:rsidRDefault="00D94ABA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MÊS DE REFERÊNCIA:</w:t>
            </w:r>
          </w:p>
        </w:tc>
      </w:tr>
      <w:tr w:rsidR="00077286" w:rsidTr="00513D9F">
        <w:trPr>
          <w:trHeight w:val="360"/>
        </w:trPr>
        <w:tc>
          <w:tcPr>
            <w:tcW w:w="8717" w:type="dxa"/>
            <w:gridSpan w:val="7"/>
          </w:tcPr>
          <w:p w:rsidR="00077286" w:rsidRDefault="00D94ABA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LEGENDA DO GRAU DE SATISFAÇÃO:</w:t>
            </w:r>
          </w:p>
          <w:p w:rsidR="00077286" w:rsidRDefault="00D94ABA">
            <w:pPr>
              <w:spacing w:line="360" w:lineRule="auto"/>
              <w:jc w:val="both"/>
              <w:rPr>
                <w:smallCaps/>
              </w:rPr>
            </w:pPr>
            <w:r>
              <w:rPr>
                <w:b/>
                <w:smallCaps/>
              </w:rPr>
              <w:t>O</w:t>
            </w:r>
            <w:r>
              <w:rPr>
                <w:smallCaps/>
              </w:rPr>
              <w:t xml:space="preserve"> = OTIMO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b/>
                <w:smallCaps/>
              </w:rPr>
              <w:t>B</w:t>
            </w:r>
            <w:r>
              <w:rPr>
                <w:smallCaps/>
              </w:rPr>
              <w:t xml:space="preserve"> = BOM  </w:t>
            </w:r>
            <w:r>
              <w:rPr>
                <w:b/>
                <w:smallCaps/>
              </w:rPr>
              <w:t>R</w:t>
            </w:r>
            <w:r>
              <w:rPr>
                <w:smallCaps/>
              </w:rPr>
              <w:t xml:space="preserve"> = REGULAR  </w:t>
            </w:r>
            <w:r>
              <w:rPr>
                <w:b/>
                <w:smallCaps/>
              </w:rPr>
              <w:t>I</w:t>
            </w:r>
            <w:r>
              <w:rPr>
                <w:smallCaps/>
              </w:rPr>
              <w:t xml:space="preserve"> = INSATISFATÓRIO  </w:t>
            </w:r>
            <w:r>
              <w:rPr>
                <w:b/>
                <w:smallCaps/>
              </w:rPr>
              <w:t>N</w:t>
            </w:r>
            <w:r>
              <w:rPr>
                <w:smallCaps/>
              </w:rPr>
              <w:t xml:space="preserve"> = NÃO SE APLICA/NÃO SEI RESPONDER </w:t>
            </w:r>
          </w:p>
        </w:tc>
      </w:tr>
      <w:tr w:rsidR="00077286" w:rsidTr="00513D9F">
        <w:trPr>
          <w:trHeight w:val="420"/>
        </w:trPr>
        <w:tc>
          <w:tcPr>
            <w:tcW w:w="1598" w:type="dxa"/>
          </w:tcPr>
          <w:p w:rsidR="00077286" w:rsidRDefault="00D94ABA">
            <w:pPr>
              <w:jc w:val="both"/>
            </w:pPr>
            <w:r>
              <w:t>Descrição</w:t>
            </w:r>
          </w:p>
        </w:tc>
        <w:tc>
          <w:tcPr>
            <w:tcW w:w="4134" w:type="dxa"/>
          </w:tcPr>
          <w:p w:rsidR="00077286" w:rsidRDefault="00D94ABA">
            <w:pPr>
              <w:jc w:val="both"/>
            </w:pPr>
            <w:r>
              <w:t>Serviços/Procedimentos/Especificações</w:t>
            </w:r>
          </w:p>
        </w:tc>
        <w:tc>
          <w:tcPr>
            <w:tcW w:w="2985" w:type="dxa"/>
            <w:gridSpan w:val="5"/>
          </w:tcPr>
          <w:p w:rsidR="00077286" w:rsidRDefault="00D94ABA">
            <w:pPr>
              <w:jc w:val="both"/>
            </w:pPr>
            <w:r>
              <w:t>Grau de satisfação</w:t>
            </w:r>
          </w:p>
        </w:tc>
      </w:tr>
      <w:tr w:rsidR="00077286" w:rsidTr="00513D9F">
        <w:trPr>
          <w:trHeight w:val="420"/>
        </w:trPr>
        <w:tc>
          <w:tcPr>
            <w:tcW w:w="1598" w:type="dxa"/>
            <w:vMerge w:val="restart"/>
            <w:vAlign w:val="center"/>
          </w:tcPr>
          <w:p w:rsidR="00077286" w:rsidRDefault="00D94ABA">
            <w:pPr>
              <w:spacing w:line="360" w:lineRule="auto"/>
              <w:jc w:val="center"/>
            </w:pPr>
            <w:r>
              <w:t>Rotina Geral</w:t>
            </w:r>
          </w:p>
        </w:tc>
        <w:tc>
          <w:tcPr>
            <w:tcW w:w="4134" w:type="dxa"/>
          </w:tcPr>
          <w:p w:rsidR="00077286" w:rsidRDefault="00D9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Polidez no atendimento ao público usuário</w:t>
            </w:r>
          </w:p>
        </w:tc>
        <w:tc>
          <w:tcPr>
            <w:tcW w:w="2985" w:type="dxa"/>
            <w:gridSpan w:val="5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460"/>
        </w:trPr>
        <w:tc>
          <w:tcPr>
            <w:tcW w:w="1598" w:type="dxa"/>
            <w:vMerge/>
            <w:vAlign w:val="center"/>
          </w:tcPr>
          <w:p w:rsidR="00077286" w:rsidRDefault="0007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077286" w:rsidRDefault="00D94ABA">
            <w:pPr>
              <w:jc w:val="both"/>
            </w:pPr>
            <w:r>
              <w:t xml:space="preserve">Uso de </w:t>
            </w:r>
            <w:proofErr w:type="spellStart"/>
            <w:r>
              <w:t>EPI’s</w:t>
            </w:r>
            <w:proofErr w:type="spellEnd"/>
            <w:r>
              <w:t xml:space="preserve"> necessários para garantir segurança na execução do serviço</w:t>
            </w:r>
          </w:p>
        </w:tc>
        <w:tc>
          <w:tcPr>
            <w:tcW w:w="2985" w:type="dxa"/>
            <w:gridSpan w:val="5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540"/>
        </w:trPr>
        <w:tc>
          <w:tcPr>
            <w:tcW w:w="1598" w:type="dxa"/>
            <w:vMerge/>
            <w:vAlign w:val="center"/>
          </w:tcPr>
          <w:p w:rsidR="00077286" w:rsidRDefault="0007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077286" w:rsidRDefault="00D94ABA">
            <w:pPr>
              <w:jc w:val="both"/>
            </w:pPr>
            <w:r>
              <w:t>Encaminhamento adequado das demandas inerentes ao cargo de auxiliar de manutenção predial</w:t>
            </w:r>
          </w:p>
        </w:tc>
        <w:tc>
          <w:tcPr>
            <w:tcW w:w="2985" w:type="dxa"/>
            <w:gridSpan w:val="5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520"/>
        </w:trPr>
        <w:tc>
          <w:tcPr>
            <w:tcW w:w="1598" w:type="dxa"/>
            <w:vMerge/>
            <w:vAlign w:val="center"/>
          </w:tcPr>
          <w:p w:rsidR="00077286" w:rsidRDefault="0007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077286" w:rsidRDefault="00D94ABA">
            <w:pPr>
              <w:jc w:val="both"/>
            </w:pPr>
            <w:r>
              <w:t xml:space="preserve">Prontidão e </w:t>
            </w:r>
            <w:proofErr w:type="spellStart"/>
            <w:r>
              <w:t>proatividade</w:t>
            </w:r>
            <w:proofErr w:type="spellEnd"/>
            <w:r>
              <w:t xml:space="preserve"> na prestação do serviço</w:t>
            </w:r>
          </w:p>
        </w:tc>
        <w:tc>
          <w:tcPr>
            <w:tcW w:w="2985" w:type="dxa"/>
            <w:gridSpan w:val="5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480"/>
        </w:trPr>
        <w:tc>
          <w:tcPr>
            <w:tcW w:w="1598" w:type="dxa"/>
            <w:vMerge/>
            <w:vAlign w:val="center"/>
          </w:tcPr>
          <w:p w:rsidR="00077286" w:rsidRDefault="0007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077286" w:rsidRDefault="00D94ABA">
            <w:pPr>
              <w:jc w:val="both"/>
            </w:pPr>
            <w:r>
              <w:t>Qualidade e organização no serviço prestado</w:t>
            </w:r>
          </w:p>
        </w:tc>
        <w:tc>
          <w:tcPr>
            <w:tcW w:w="2985" w:type="dxa"/>
            <w:gridSpan w:val="5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360"/>
        </w:trPr>
        <w:tc>
          <w:tcPr>
            <w:tcW w:w="8717" w:type="dxa"/>
            <w:gridSpan w:val="7"/>
          </w:tcPr>
          <w:p w:rsidR="00077286" w:rsidRDefault="00D94ABA">
            <w:pPr>
              <w:jc w:val="both"/>
            </w:pPr>
            <w:r>
              <w:t>Deixe aqui seu comentário ou observação para melhorar a qualidade dos serviços prestados ou queira esclarecer sua avaliação.</w:t>
            </w:r>
          </w:p>
          <w:p w:rsidR="00077286" w:rsidRDefault="00077286">
            <w:pPr>
              <w:jc w:val="both"/>
            </w:pPr>
          </w:p>
          <w:p w:rsidR="00077286" w:rsidRDefault="00077286">
            <w:pPr>
              <w:jc w:val="both"/>
            </w:pPr>
          </w:p>
          <w:p w:rsidR="00077286" w:rsidRDefault="00077286">
            <w:pPr>
              <w:jc w:val="both"/>
            </w:pPr>
          </w:p>
        </w:tc>
      </w:tr>
      <w:tr w:rsidR="00077286" w:rsidTr="00513D9F">
        <w:trPr>
          <w:trHeight w:val="300"/>
        </w:trPr>
        <w:tc>
          <w:tcPr>
            <w:tcW w:w="6202" w:type="dxa"/>
            <w:gridSpan w:val="3"/>
            <w:vMerge w:val="restart"/>
          </w:tcPr>
          <w:p w:rsidR="00077286" w:rsidRDefault="00D94ABA">
            <w:pPr>
              <w:jc w:val="both"/>
            </w:pPr>
            <w:proofErr w:type="gramStart"/>
            <w:r>
              <w:t>A – Número</w:t>
            </w:r>
            <w:proofErr w:type="gramEnd"/>
            <w:r>
              <w:t xml:space="preserve"> de quesitos pontuados, por grau de satisfação</w:t>
            </w:r>
          </w:p>
          <w:p w:rsidR="00077286" w:rsidRDefault="00077286">
            <w:pPr>
              <w:jc w:val="both"/>
            </w:pPr>
          </w:p>
          <w:p w:rsidR="00077286" w:rsidRDefault="00077286">
            <w:pPr>
              <w:jc w:val="both"/>
            </w:pPr>
          </w:p>
        </w:tc>
        <w:tc>
          <w:tcPr>
            <w:tcW w:w="712" w:type="dxa"/>
          </w:tcPr>
          <w:p w:rsidR="00077286" w:rsidRDefault="00D94ABA">
            <w:pPr>
              <w:jc w:val="both"/>
            </w:pPr>
            <w:r>
              <w:t>O</w:t>
            </w:r>
          </w:p>
        </w:tc>
        <w:tc>
          <w:tcPr>
            <w:tcW w:w="617" w:type="dxa"/>
          </w:tcPr>
          <w:p w:rsidR="00077286" w:rsidRDefault="00D94ABA">
            <w:pPr>
              <w:jc w:val="both"/>
            </w:pPr>
            <w:r>
              <w:t>B</w:t>
            </w:r>
          </w:p>
        </w:tc>
        <w:tc>
          <w:tcPr>
            <w:tcW w:w="603" w:type="dxa"/>
          </w:tcPr>
          <w:p w:rsidR="00077286" w:rsidRDefault="00D94ABA">
            <w:pPr>
              <w:jc w:val="both"/>
            </w:pPr>
            <w:r>
              <w:t>R</w:t>
            </w:r>
          </w:p>
        </w:tc>
        <w:tc>
          <w:tcPr>
            <w:tcW w:w="583" w:type="dxa"/>
          </w:tcPr>
          <w:p w:rsidR="00077286" w:rsidRDefault="00D94ABA">
            <w:pPr>
              <w:jc w:val="both"/>
            </w:pPr>
            <w:r>
              <w:t>I</w:t>
            </w:r>
          </w:p>
        </w:tc>
      </w:tr>
      <w:tr w:rsidR="00077286" w:rsidTr="00513D9F">
        <w:trPr>
          <w:trHeight w:val="360"/>
        </w:trPr>
        <w:tc>
          <w:tcPr>
            <w:tcW w:w="6202" w:type="dxa"/>
            <w:gridSpan w:val="3"/>
            <w:vMerge/>
          </w:tcPr>
          <w:p w:rsidR="00077286" w:rsidRDefault="0007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2" w:type="dxa"/>
          </w:tcPr>
          <w:p w:rsidR="00077286" w:rsidRDefault="00077286">
            <w:pPr>
              <w:jc w:val="both"/>
            </w:pPr>
          </w:p>
        </w:tc>
        <w:tc>
          <w:tcPr>
            <w:tcW w:w="617" w:type="dxa"/>
          </w:tcPr>
          <w:p w:rsidR="00077286" w:rsidRDefault="00077286">
            <w:pPr>
              <w:jc w:val="both"/>
            </w:pPr>
          </w:p>
        </w:tc>
        <w:tc>
          <w:tcPr>
            <w:tcW w:w="603" w:type="dxa"/>
          </w:tcPr>
          <w:p w:rsidR="00077286" w:rsidRDefault="00077286">
            <w:pPr>
              <w:jc w:val="both"/>
            </w:pPr>
          </w:p>
        </w:tc>
        <w:tc>
          <w:tcPr>
            <w:tcW w:w="583" w:type="dxa"/>
          </w:tcPr>
          <w:p w:rsidR="00077286" w:rsidRDefault="00077286">
            <w:pPr>
              <w:jc w:val="both"/>
            </w:pPr>
          </w:p>
        </w:tc>
      </w:tr>
      <w:tr w:rsidR="00077286" w:rsidTr="00513D9F">
        <w:trPr>
          <w:trHeight w:val="420"/>
        </w:trPr>
        <w:tc>
          <w:tcPr>
            <w:tcW w:w="6202" w:type="dxa"/>
            <w:gridSpan w:val="3"/>
          </w:tcPr>
          <w:p w:rsidR="00077286" w:rsidRDefault="00D94ABA">
            <w:pPr>
              <w:jc w:val="both"/>
            </w:pPr>
            <w:r>
              <w:t xml:space="preserve">B – Total de quesitos avaliados </w:t>
            </w:r>
          </w:p>
          <w:p w:rsidR="00077286" w:rsidRDefault="00D94ABA">
            <w:pPr>
              <w:jc w:val="both"/>
            </w:pPr>
            <w:r>
              <w:t>(excluindo-se os N – Não se aplica/Não sei responder)</w:t>
            </w:r>
          </w:p>
        </w:tc>
        <w:tc>
          <w:tcPr>
            <w:tcW w:w="2515" w:type="dxa"/>
            <w:gridSpan w:val="4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300"/>
        </w:trPr>
        <w:tc>
          <w:tcPr>
            <w:tcW w:w="6202" w:type="dxa"/>
            <w:gridSpan w:val="3"/>
          </w:tcPr>
          <w:p w:rsidR="00077286" w:rsidRDefault="00D94ABA">
            <w:pPr>
              <w:jc w:val="both"/>
            </w:pPr>
            <w:r>
              <w:t>C - Índice de Avaliação, por quesito (*</w:t>
            </w:r>
            <w:proofErr w:type="gramStart"/>
            <w:r>
              <w:t>)</w:t>
            </w:r>
            <w:proofErr w:type="gramEnd"/>
          </w:p>
        </w:tc>
        <w:tc>
          <w:tcPr>
            <w:tcW w:w="712" w:type="dxa"/>
          </w:tcPr>
          <w:p w:rsidR="00077286" w:rsidRDefault="00D94ABA">
            <w:pPr>
              <w:jc w:val="both"/>
            </w:pPr>
            <w:r>
              <w:t>O</w:t>
            </w:r>
          </w:p>
        </w:tc>
        <w:tc>
          <w:tcPr>
            <w:tcW w:w="617" w:type="dxa"/>
          </w:tcPr>
          <w:p w:rsidR="00077286" w:rsidRDefault="00D94ABA">
            <w:pPr>
              <w:jc w:val="both"/>
            </w:pPr>
            <w:r>
              <w:t>B</w:t>
            </w:r>
          </w:p>
        </w:tc>
        <w:tc>
          <w:tcPr>
            <w:tcW w:w="603" w:type="dxa"/>
          </w:tcPr>
          <w:p w:rsidR="00077286" w:rsidRDefault="00D94ABA">
            <w:pPr>
              <w:jc w:val="both"/>
            </w:pPr>
            <w:r>
              <w:t>R</w:t>
            </w:r>
          </w:p>
        </w:tc>
        <w:tc>
          <w:tcPr>
            <w:tcW w:w="583" w:type="dxa"/>
          </w:tcPr>
          <w:p w:rsidR="00077286" w:rsidRDefault="00D94ABA">
            <w:pPr>
              <w:jc w:val="both"/>
            </w:pPr>
            <w:r>
              <w:t>I</w:t>
            </w:r>
          </w:p>
        </w:tc>
      </w:tr>
      <w:tr w:rsidR="00077286" w:rsidTr="00513D9F">
        <w:trPr>
          <w:trHeight w:val="140"/>
        </w:trPr>
        <w:tc>
          <w:tcPr>
            <w:tcW w:w="6202" w:type="dxa"/>
            <w:gridSpan w:val="3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712" w:type="dxa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617" w:type="dxa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603" w:type="dxa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583" w:type="dxa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200"/>
        </w:trPr>
        <w:tc>
          <w:tcPr>
            <w:tcW w:w="8717" w:type="dxa"/>
            <w:gridSpan w:val="7"/>
          </w:tcPr>
          <w:p w:rsidR="00077286" w:rsidRDefault="00D94ABA">
            <w:pPr>
              <w:spacing w:line="360" w:lineRule="auto"/>
              <w:jc w:val="both"/>
              <w:rPr>
                <w:smallCaps/>
                <w:u w:val="single"/>
              </w:rPr>
            </w:pPr>
            <w:r>
              <w:t>(*) Dividir o número correspondente a cada grau de satisfação (</w:t>
            </w:r>
            <w:proofErr w:type="gramStart"/>
            <w:r>
              <w:t>O,</w:t>
            </w:r>
            <w:proofErr w:type="gramEnd"/>
            <w:r>
              <w:t>B,R,I), pelo total de quesitos avaliados . [A/B]</w:t>
            </w:r>
          </w:p>
        </w:tc>
      </w:tr>
      <w:tr w:rsidR="00077286" w:rsidTr="00513D9F">
        <w:trPr>
          <w:trHeight w:val="220"/>
        </w:trPr>
        <w:tc>
          <w:tcPr>
            <w:tcW w:w="6202" w:type="dxa"/>
            <w:gridSpan w:val="3"/>
          </w:tcPr>
          <w:p w:rsidR="00077286" w:rsidRDefault="00D94ABA">
            <w:pPr>
              <w:jc w:val="both"/>
            </w:pPr>
            <w:r>
              <w:t>D- Pontuação Total (**)</w:t>
            </w:r>
          </w:p>
        </w:tc>
        <w:tc>
          <w:tcPr>
            <w:tcW w:w="2515" w:type="dxa"/>
            <w:gridSpan w:val="4"/>
          </w:tcPr>
          <w:p w:rsidR="00077286" w:rsidRDefault="00077286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077286" w:rsidTr="00513D9F">
        <w:trPr>
          <w:trHeight w:val="840"/>
        </w:trPr>
        <w:tc>
          <w:tcPr>
            <w:tcW w:w="8717" w:type="dxa"/>
            <w:gridSpan w:val="7"/>
            <w:tcBorders>
              <w:bottom w:val="single" w:sz="4" w:space="0" w:color="000000"/>
            </w:tcBorders>
          </w:tcPr>
          <w:p w:rsidR="00077286" w:rsidRDefault="00D94ABA">
            <w:pPr>
              <w:jc w:val="both"/>
            </w:pPr>
            <w:r>
              <w:t>(**) Somatório dos índices de avaliação (item C) para os graus e satisfação (Ótimo e Bom), multiplicados pela pontuação limite 30. [(O+B)x30]</w:t>
            </w:r>
          </w:p>
        </w:tc>
      </w:tr>
    </w:tbl>
    <w:p w:rsidR="00077286" w:rsidRDefault="00077286">
      <w:pPr>
        <w:jc w:val="both"/>
      </w:pPr>
    </w:p>
    <w:p w:rsidR="00077286" w:rsidRDefault="00D94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FAIXAS DE AJUSTE DE PAGAMENTO</w:t>
      </w:r>
    </w:p>
    <w:p w:rsidR="00077286" w:rsidRDefault="00D94A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As pontuações de qualidade devem ser totalizadas para o mês de referência, conforme métodos apresentados nas tabelas acima.</w:t>
      </w:r>
    </w:p>
    <w:p w:rsidR="00077286" w:rsidRDefault="00D94AB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tbl>
      <w:tblPr>
        <w:tblStyle w:val="a4"/>
        <w:tblW w:w="86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5368"/>
      </w:tblGrid>
      <w:tr w:rsidR="00077286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86" w:rsidRDefault="00D94AB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Pontuação total do serviço =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86" w:rsidRDefault="00D94ABA">
            <w:pPr>
              <w:rPr>
                <w:sz w:val="24"/>
                <w:szCs w:val="24"/>
              </w:rPr>
            </w:pPr>
            <w:r w:rsidRPr="00792B0E">
              <w:rPr>
                <w:color w:val="000000"/>
              </w:rPr>
              <w:t xml:space="preserve">Pontos “Indicador </w:t>
            </w:r>
            <w:proofErr w:type="gramStart"/>
            <w:r w:rsidRPr="00792B0E">
              <w:rPr>
                <w:color w:val="000000"/>
              </w:rPr>
              <w:t>1</w:t>
            </w:r>
            <w:proofErr w:type="gramEnd"/>
            <w:r w:rsidRPr="00792B0E">
              <w:rPr>
                <w:color w:val="000000"/>
              </w:rPr>
              <w:t>” + Pontos “Indicador 2” + Pontos</w:t>
            </w:r>
            <w:r w:rsidRPr="00792B0E">
              <w:rPr>
                <w:color w:val="000000"/>
              </w:rPr>
              <w:br/>
              <w:t>“Indicador 3” + Pontos “Indicador 4”.</w:t>
            </w:r>
          </w:p>
        </w:tc>
      </w:tr>
    </w:tbl>
    <w:p w:rsidR="00077286" w:rsidRDefault="000772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720"/>
        <w:jc w:val="both"/>
        <w:rPr>
          <w:color w:val="000000"/>
        </w:rPr>
      </w:pPr>
    </w:p>
    <w:p w:rsidR="00077286" w:rsidRDefault="00D94A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Os pagamentos devidos, relativos a cada mês de referência, devem ser ajustados pela pontuação total do serviço, conforme tabela e fórmula apresentadas abaixo:</w:t>
      </w:r>
    </w:p>
    <w:tbl>
      <w:tblPr>
        <w:tblStyle w:val="a5"/>
        <w:tblW w:w="8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305"/>
        <w:gridCol w:w="2804"/>
      </w:tblGrid>
      <w:tr w:rsidR="00077286">
        <w:trPr>
          <w:trHeight w:val="400"/>
        </w:trPr>
        <w:tc>
          <w:tcPr>
            <w:tcW w:w="2466" w:type="dxa"/>
            <w:vAlign w:val="center"/>
          </w:tcPr>
          <w:p w:rsidR="00077286" w:rsidRDefault="00D94ABA">
            <w:pPr>
              <w:spacing w:line="360" w:lineRule="auto"/>
              <w:jc w:val="center"/>
            </w:pPr>
            <w:r>
              <w:t xml:space="preserve">Faixas de pontuação de </w:t>
            </w:r>
            <w:r>
              <w:lastRenderedPageBreak/>
              <w:t>qualidade da ordem de serviço</w:t>
            </w:r>
          </w:p>
        </w:tc>
        <w:tc>
          <w:tcPr>
            <w:tcW w:w="3305" w:type="dxa"/>
            <w:vAlign w:val="center"/>
          </w:tcPr>
          <w:p w:rsidR="00077286" w:rsidRDefault="00D94ABA">
            <w:pPr>
              <w:spacing w:line="360" w:lineRule="auto"/>
              <w:jc w:val="center"/>
            </w:pPr>
            <w:r>
              <w:lastRenderedPageBreak/>
              <w:t>Pagamento devido</w:t>
            </w:r>
          </w:p>
        </w:tc>
        <w:tc>
          <w:tcPr>
            <w:tcW w:w="2804" w:type="dxa"/>
            <w:vAlign w:val="center"/>
          </w:tcPr>
          <w:p w:rsidR="00077286" w:rsidRDefault="00D94ABA">
            <w:pPr>
              <w:spacing w:line="360" w:lineRule="auto"/>
              <w:jc w:val="center"/>
            </w:pPr>
            <w:r>
              <w:t xml:space="preserve">Fator de ajuste de nível de </w:t>
            </w:r>
            <w:r>
              <w:lastRenderedPageBreak/>
              <w:t>serviço</w:t>
            </w:r>
          </w:p>
        </w:tc>
      </w:tr>
      <w:tr w:rsidR="00077286">
        <w:trPr>
          <w:trHeight w:val="500"/>
        </w:trPr>
        <w:tc>
          <w:tcPr>
            <w:tcW w:w="2466" w:type="dxa"/>
          </w:tcPr>
          <w:p w:rsidR="00077286" w:rsidRDefault="00D94ABA">
            <w:pPr>
              <w:spacing w:line="360" w:lineRule="auto"/>
              <w:jc w:val="both"/>
            </w:pPr>
            <w:r>
              <w:lastRenderedPageBreak/>
              <w:t>De 90 a 100 pontos</w:t>
            </w:r>
          </w:p>
        </w:tc>
        <w:tc>
          <w:tcPr>
            <w:tcW w:w="3305" w:type="dxa"/>
          </w:tcPr>
          <w:p w:rsidR="00077286" w:rsidRDefault="00D94ABA">
            <w:pPr>
              <w:spacing w:line="360" w:lineRule="auto"/>
              <w:jc w:val="both"/>
            </w:pPr>
            <w:r>
              <w:t>100% do valor previsto</w:t>
            </w:r>
          </w:p>
        </w:tc>
        <w:tc>
          <w:tcPr>
            <w:tcW w:w="2804" w:type="dxa"/>
          </w:tcPr>
          <w:p w:rsidR="00077286" w:rsidRDefault="00D94ABA">
            <w:pPr>
              <w:spacing w:line="360" w:lineRule="auto"/>
              <w:jc w:val="both"/>
            </w:pPr>
            <w:r>
              <w:t>1,00</w:t>
            </w:r>
          </w:p>
        </w:tc>
      </w:tr>
      <w:tr w:rsidR="00077286">
        <w:trPr>
          <w:trHeight w:val="200"/>
        </w:trPr>
        <w:tc>
          <w:tcPr>
            <w:tcW w:w="2466" w:type="dxa"/>
          </w:tcPr>
          <w:p w:rsidR="00077286" w:rsidRDefault="00D94ABA">
            <w:pPr>
              <w:spacing w:line="360" w:lineRule="auto"/>
              <w:jc w:val="both"/>
            </w:pPr>
            <w:r>
              <w:t>De 80 a 89 pontos</w:t>
            </w:r>
          </w:p>
        </w:tc>
        <w:tc>
          <w:tcPr>
            <w:tcW w:w="3305" w:type="dxa"/>
          </w:tcPr>
          <w:p w:rsidR="00077286" w:rsidRDefault="00D94ABA">
            <w:pPr>
              <w:spacing w:line="360" w:lineRule="auto"/>
              <w:jc w:val="both"/>
            </w:pPr>
            <w:r>
              <w:t>97% do valor previsto</w:t>
            </w:r>
          </w:p>
        </w:tc>
        <w:tc>
          <w:tcPr>
            <w:tcW w:w="2804" w:type="dxa"/>
          </w:tcPr>
          <w:p w:rsidR="00077286" w:rsidRDefault="00D94ABA">
            <w:pPr>
              <w:spacing w:line="360" w:lineRule="auto"/>
              <w:jc w:val="both"/>
            </w:pPr>
            <w:r>
              <w:t>0,97</w:t>
            </w:r>
          </w:p>
        </w:tc>
      </w:tr>
      <w:tr w:rsidR="00077286">
        <w:trPr>
          <w:trHeight w:val="120"/>
        </w:trPr>
        <w:tc>
          <w:tcPr>
            <w:tcW w:w="2466" w:type="dxa"/>
          </w:tcPr>
          <w:p w:rsidR="00077286" w:rsidRDefault="00D94ABA">
            <w:pPr>
              <w:spacing w:line="360" w:lineRule="auto"/>
              <w:jc w:val="both"/>
            </w:pPr>
            <w:r>
              <w:t>De 70 a 79 pontos</w:t>
            </w:r>
          </w:p>
        </w:tc>
        <w:tc>
          <w:tcPr>
            <w:tcW w:w="3305" w:type="dxa"/>
          </w:tcPr>
          <w:p w:rsidR="00077286" w:rsidRDefault="00D94ABA">
            <w:pPr>
              <w:spacing w:line="360" w:lineRule="auto"/>
              <w:jc w:val="both"/>
            </w:pPr>
            <w:r>
              <w:t>95% do valor previsto</w:t>
            </w:r>
          </w:p>
        </w:tc>
        <w:tc>
          <w:tcPr>
            <w:tcW w:w="2804" w:type="dxa"/>
          </w:tcPr>
          <w:p w:rsidR="00077286" w:rsidRDefault="00D94ABA">
            <w:pPr>
              <w:spacing w:line="360" w:lineRule="auto"/>
              <w:jc w:val="both"/>
            </w:pPr>
            <w:r>
              <w:t>0,95</w:t>
            </w:r>
          </w:p>
        </w:tc>
      </w:tr>
      <w:tr w:rsidR="00077286">
        <w:trPr>
          <w:trHeight w:val="120"/>
        </w:trPr>
        <w:tc>
          <w:tcPr>
            <w:tcW w:w="2466" w:type="dxa"/>
          </w:tcPr>
          <w:p w:rsidR="00077286" w:rsidRDefault="00D94ABA">
            <w:pPr>
              <w:spacing w:line="360" w:lineRule="auto"/>
              <w:jc w:val="both"/>
            </w:pPr>
            <w:r>
              <w:t>De 60 a 69 pontos</w:t>
            </w:r>
          </w:p>
        </w:tc>
        <w:tc>
          <w:tcPr>
            <w:tcW w:w="3305" w:type="dxa"/>
          </w:tcPr>
          <w:p w:rsidR="00077286" w:rsidRDefault="00D94ABA">
            <w:pPr>
              <w:spacing w:line="360" w:lineRule="auto"/>
              <w:jc w:val="both"/>
            </w:pPr>
            <w:r>
              <w:t>93% do valor previsto</w:t>
            </w:r>
          </w:p>
        </w:tc>
        <w:tc>
          <w:tcPr>
            <w:tcW w:w="2804" w:type="dxa"/>
          </w:tcPr>
          <w:p w:rsidR="00077286" w:rsidRDefault="00D94ABA">
            <w:pPr>
              <w:spacing w:line="360" w:lineRule="auto"/>
              <w:jc w:val="both"/>
            </w:pPr>
            <w:bookmarkStart w:id="0" w:name="_gjdgxs" w:colFirst="0" w:colLast="0"/>
            <w:bookmarkEnd w:id="0"/>
            <w:r>
              <w:t>0,93</w:t>
            </w:r>
          </w:p>
        </w:tc>
      </w:tr>
      <w:tr w:rsidR="00077286">
        <w:trPr>
          <w:trHeight w:val="120"/>
        </w:trPr>
        <w:tc>
          <w:tcPr>
            <w:tcW w:w="2466" w:type="dxa"/>
          </w:tcPr>
          <w:p w:rsidR="00077286" w:rsidRDefault="00D94ABA">
            <w:pPr>
              <w:spacing w:line="360" w:lineRule="auto"/>
              <w:jc w:val="both"/>
            </w:pPr>
            <w:r>
              <w:t>De 50 a 59 pontos</w:t>
            </w:r>
          </w:p>
        </w:tc>
        <w:tc>
          <w:tcPr>
            <w:tcW w:w="3305" w:type="dxa"/>
          </w:tcPr>
          <w:p w:rsidR="00077286" w:rsidRDefault="00D94ABA">
            <w:pPr>
              <w:spacing w:line="360" w:lineRule="auto"/>
              <w:jc w:val="both"/>
            </w:pPr>
            <w:r>
              <w:t>90% do valor previsto</w:t>
            </w:r>
          </w:p>
        </w:tc>
        <w:tc>
          <w:tcPr>
            <w:tcW w:w="2804" w:type="dxa"/>
          </w:tcPr>
          <w:p w:rsidR="00077286" w:rsidRDefault="00D94ABA">
            <w:pPr>
              <w:spacing w:line="360" w:lineRule="auto"/>
              <w:jc w:val="both"/>
            </w:pPr>
            <w:r>
              <w:t>0,90</w:t>
            </w:r>
          </w:p>
        </w:tc>
      </w:tr>
      <w:tr w:rsidR="00077286">
        <w:trPr>
          <w:trHeight w:val="120"/>
        </w:trPr>
        <w:tc>
          <w:tcPr>
            <w:tcW w:w="2466" w:type="dxa"/>
          </w:tcPr>
          <w:p w:rsidR="00077286" w:rsidRDefault="00D94ABA">
            <w:pPr>
              <w:spacing w:line="360" w:lineRule="auto"/>
              <w:jc w:val="both"/>
            </w:pPr>
            <w:r>
              <w:t>Abaixo de 50 pontos</w:t>
            </w:r>
          </w:p>
        </w:tc>
        <w:tc>
          <w:tcPr>
            <w:tcW w:w="3305" w:type="dxa"/>
          </w:tcPr>
          <w:p w:rsidR="00077286" w:rsidRDefault="00D94ABA">
            <w:pPr>
              <w:spacing w:line="360" w:lineRule="auto"/>
              <w:jc w:val="both"/>
            </w:pPr>
            <w:r>
              <w:t>90% do valor previsto + multa</w:t>
            </w:r>
          </w:p>
        </w:tc>
        <w:tc>
          <w:tcPr>
            <w:tcW w:w="2804" w:type="dxa"/>
          </w:tcPr>
          <w:p w:rsidR="00077286" w:rsidRDefault="00D94ABA">
            <w:pPr>
              <w:spacing w:line="360" w:lineRule="auto"/>
              <w:jc w:val="both"/>
            </w:pPr>
            <w:r>
              <w:t>0,90 + avaliar necessidade de aplicação de multa contratual</w:t>
            </w:r>
          </w:p>
        </w:tc>
      </w:tr>
      <w:tr w:rsidR="00077286">
        <w:trPr>
          <w:trHeight w:val="260"/>
        </w:trPr>
        <w:tc>
          <w:tcPr>
            <w:tcW w:w="8575" w:type="dxa"/>
            <w:gridSpan w:val="3"/>
          </w:tcPr>
          <w:p w:rsidR="00077286" w:rsidRDefault="00D94ABA">
            <w:pPr>
              <w:spacing w:line="360" w:lineRule="auto"/>
              <w:jc w:val="both"/>
            </w:pPr>
            <w:r>
              <w:t>Valor devido por ordem de serviço = [(Valor mensal previsto) X (Fator de ajuste de nível de serviço)]</w:t>
            </w:r>
          </w:p>
        </w:tc>
      </w:tr>
    </w:tbl>
    <w:p w:rsidR="00077286" w:rsidRDefault="00077286">
      <w:pPr>
        <w:jc w:val="both"/>
      </w:pPr>
    </w:p>
    <w:p w:rsidR="00077286" w:rsidRDefault="00D94AB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ab/>
        <w:t>A avaliação abaixo de 40 pontos por três vezes poderá ensejar a rescisão do contrato.</w:t>
      </w:r>
    </w:p>
    <w:p w:rsidR="00077286" w:rsidRDefault="00077286">
      <w:pPr>
        <w:jc w:val="both"/>
      </w:pPr>
    </w:p>
    <w:p w:rsidR="001F63CF" w:rsidRPr="001F63CF" w:rsidRDefault="00D94ABA" w:rsidP="001F6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CHECK LIST PARA A AVALIAÇÃO DE NÍVEL DE SERVIÇOS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2386"/>
        <w:gridCol w:w="1995"/>
        <w:gridCol w:w="2462"/>
      </w:tblGrid>
      <w:tr w:rsidR="008B7639" w:rsidRPr="008B7639" w:rsidTr="00371A4E">
        <w:trPr>
          <w:trHeight w:val="125"/>
        </w:trPr>
        <w:tc>
          <w:tcPr>
            <w:tcW w:w="1042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  <w:rPr>
                <w:b/>
              </w:rPr>
            </w:pPr>
            <w:r w:rsidRPr="008B7639">
              <w:rPr>
                <w:b/>
              </w:rPr>
              <w:t>Indicador</w:t>
            </w: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  <w:rPr>
                <w:b/>
              </w:rPr>
            </w:pPr>
            <w:r w:rsidRPr="008B7639">
              <w:rPr>
                <w:b/>
              </w:rPr>
              <w:t>Critério (Faixas de Pontuação)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  <w:rPr>
                <w:b/>
              </w:rPr>
            </w:pPr>
            <w:r w:rsidRPr="008B7639">
              <w:rPr>
                <w:b/>
              </w:rPr>
              <w:t>Pontos</w:t>
            </w:r>
          </w:p>
        </w:tc>
        <w:tc>
          <w:tcPr>
            <w:tcW w:w="142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  <w:rPr>
                <w:b/>
              </w:rPr>
            </w:pPr>
            <w:r w:rsidRPr="008B7639">
              <w:rPr>
                <w:b/>
              </w:rPr>
              <w:t>Avaliação</w:t>
            </w:r>
          </w:p>
        </w:tc>
      </w:tr>
      <w:tr w:rsidR="008B7639" w:rsidRPr="008B7639" w:rsidTr="00371A4E">
        <w:trPr>
          <w:trHeight w:val="126"/>
        </w:trPr>
        <w:tc>
          <w:tcPr>
            <w:tcW w:w="1042" w:type="pct"/>
            <w:vMerge w:val="restar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1 – Uso dos uniformes</w:t>
            </w: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Sem ocorrências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20</w:t>
            </w:r>
          </w:p>
        </w:tc>
        <w:tc>
          <w:tcPr>
            <w:tcW w:w="1424" w:type="pct"/>
            <w:vMerge w:val="restar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20</w:t>
            </w:r>
          </w:p>
        </w:tc>
      </w:tr>
      <w:tr w:rsidR="008B7639" w:rsidRPr="008B7639" w:rsidTr="00371A4E">
        <w:trPr>
          <w:trHeight w:val="137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1</w:t>
            </w:r>
            <w:proofErr w:type="gramEnd"/>
            <w:r w:rsidRPr="008B7639">
              <w:t xml:space="preserve"> ocorrência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16</w:t>
            </w:r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126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2</w:t>
            </w:r>
            <w:proofErr w:type="gramEnd"/>
            <w:r w:rsidRPr="008B7639">
              <w:t xml:space="preserve"> ocorrências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12</w:t>
            </w:r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150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3</w:t>
            </w:r>
            <w:proofErr w:type="gramEnd"/>
            <w:r w:rsidRPr="008B7639">
              <w:t xml:space="preserve"> ocorrências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8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126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4</w:t>
            </w:r>
            <w:proofErr w:type="gramEnd"/>
            <w:r w:rsidRPr="008B7639">
              <w:t xml:space="preserve"> ocorrências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4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126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5</w:t>
            </w:r>
            <w:proofErr w:type="gramEnd"/>
            <w:r w:rsidRPr="008B7639">
              <w:t xml:space="preserve"> ocorrências ou mais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0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165"/>
        </w:trPr>
        <w:tc>
          <w:tcPr>
            <w:tcW w:w="1042" w:type="pct"/>
            <w:vMerge w:val="restar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 – Tempo de resposta às solicitações da contratante</w:t>
            </w: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Sem atrasos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25</w:t>
            </w:r>
          </w:p>
        </w:tc>
        <w:tc>
          <w:tcPr>
            <w:tcW w:w="1424" w:type="pct"/>
            <w:vMerge w:val="restar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25</w:t>
            </w:r>
          </w:p>
        </w:tc>
      </w:tr>
      <w:tr w:rsidR="008B7639" w:rsidRPr="008B7639" w:rsidTr="00371A4E">
        <w:trPr>
          <w:trHeight w:val="225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1</w:t>
            </w:r>
            <w:proofErr w:type="gramEnd"/>
            <w:r w:rsidRPr="008B7639">
              <w:t xml:space="preserve"> resposta com atra</w:t>
            </w:r>
            <w:bookmarkStart w:id="1" w:name="_GoBack"/>
            <w:bookmarkEnd w:id="1"/>
            <w:r w:rsidRPr="008B7639">
              <w:t>so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20</w:t>
            </w:r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212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2</w:t>
            </w:r>
            <w:proofErr w:type="gramEnd"/>
            <w:r w:rsidRPr="008B7639">
              <w:t xml:space="preserve"> respostas com atraso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15</w:t>
            </w:r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213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3</w:t>
            </w:r>
            <w:proofErr w:type="gramEnd"/>
            <w:r w:rsidRPr="008B7639">
              <w:t xml:space="preserve"> respostas com atraso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5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237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4</w:t>
            </w:r>
            <w:proofErr w:type="gramEnd"/>
            <w:r w:rsidRPr="008B7639">
              <w:t xml:space="preserve"> respostas com atraso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3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263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5</w:t>
            </w:r>
            <w:proofErr w:type="gramEnd"/>
            <w:r w:rsidRPr="008B7639">
              <w:t xml:space="preserve"> respostas com atraso ou mais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0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390"/>
        </w:trPr>
        <w:tc>
          <w:tcPr>
            <w:tcW w:w="1042" w:type="pct"/>
            <w:vMerge w:val="restar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3 – Reposição</w:t>
            </w:r>
            <w:proofErr w:type="gramEnd"/>
            <w:r w:rsidRPr="008B7639">
              <w:t xml:space="preserve"> de profissional ausente</w:t>
            </w: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Sem ocorrências nos dois postos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25</w:t>
            </w:r>
          </w:p>
        </w:tc>
        <w:tc>
          <w:tcPr>
            <w:tcW w:w="1424" w:type="pct"/>
            <w:vMerge w:val="restar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25</w:t>
            </w:r>
          </w:p>
        </w:tc>
      </w:tr>
      <w:tr w:rsidR="008B7639" w:rsidRPr="008B7639" w:rsidTr="00371A4E">
        <w:trPr>
          <w:trHeight w:val="375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Sem ocorrência em um posto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13</w:t>
            </w:r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325"/>
        </w:trPr>
        <w:tc>
          <w:tcPr>
            <w:tcW w:w="1042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Ocorrência nos dois postos ou reincidência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0</w:t>
            </w:r>
            <w:proofErr w:type="gramEnd"/>
          </w:p>
        </w:tc>
        <w:tc>
          <w:tcPr>
            <w:tcW w:w="1424" w:type="pct"/>
            <w:vMerge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</w:p>
        </w:tc>
      </w:tr>
      <w:tr w:rsidR="008B7639" w:rsidRPr="008B7639" w:rsidTr="00371A4E">
        <w:trPr>
          <w:trHeight w:val="237"/>
        </w:trPr>
        <w:tc>
          <w:tcPr>
            <w:tcW w:w="1042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proofErr w:type="gramStart"/>
            <w:r w:rsidRPr="008B7639">
              <w:t>4 – Qualidade</w:t>
            </w:r>
            <w:proofErr w:type="gramEnd"/>
            <w:r w:rsidRPr="008B7639">
              <w:t xml:space="preserve"> dos serviços prestados</w:t>
            </w:r>
          </w:p>
        </w:tc>
        <w:tc>
          <w:tcPr>
            <w:tcW w:w="1380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Conforme resultados da pesquisa</w:t>
            </w:r>
          </w:p>
        </w:tc>
        <w:tc>
          <w:tcPr>
            <w:tcW w:w="115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0-30</w:t>
            </w:r>
          </w:p>
        </w:tc>
        <w:tc>
          <w:tcPr>
            <w:tcW w:w="1424" w:type="pct"/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30</w:t>
            </w:r>
          </w:p>
        </w:tc>
      </w:tr>
      <w:tr w:rsidR="008B7639" w:rsidRPr="008B7639" w:rsidTr="00371A4E">
        <w:trPr>
          <w:trHeight w:val="126"/>
        </w:trPr>
        <w:tc>
          <w:tcPr>
            <w:tcW w:w="3576" w:type="pct"/>
            <w:gridSpan w:val="3"/>
            <w:tcBorders>
              <w:bottom w:val="single" w:sz="4" w:space="0" w:color="auto"/>
            </w:tcBorders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Pontuação Total do Serviço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:rsidR="008B7639" w:rsidRPr="008B7639" w:rsidRDefault="008B7639" w:rsidP="008B7639">
            <w:pPr>
              <w:tabs>
                <w:tab w:val="left" w:pos="990"/>
              </w:tabs>
              <w:jc w:val="both"/>
            </w:pPr>
            <w:r w:rsidRPr="008B7639">
              <w:t>100</w:t>
            </w:r>
          </w:p>
        </w:tc>
      </w:tr>
    </w:tbl>
    <w:p w:rsidR="001F63CF" w:rsidRDefault="001F63CF" w:rsidP="001F63CF">
      <w:pPr>
        <w:tabs>
          <w:tab w:val="left" w:pos="990"/>
        </w:tabs>
        <w:jc w:val="both"/>
      </w:pPr>
    </w:p>
    <w:sectPr w:rsidR="001F63CF" w:rsidSect="00513D9F">
      <w:headerReference w:type="default" r:id="rId9"/>
      <w:footerReference w:type="default" r:id="rId10"/>
      <w:pgSz w:w="11906" w:h="16838"/>
      <w:pgMar w:top="1134" w:right="170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7E" w:rsidRDefault="002E627E">
      <w:r>
        <w:separator/>
      </w:r>
    </w:p>
  </w:endnote>
  <w:endnote w:type="continuationSeparator" w:id="0">
    <w:p w:rsidR="002E627E" w:rsidRDefault="002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7E" w:rsidRDefault="002E6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Licitações e Contratos</w:t>
    </w:r>
  </w:p>
  <w:p w:rsidR="002E627E" w:rsidRDefault="002E627E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 xml:space="preserve">Rua </w:t>
    </w:r>
    <w:proofErr w:type="spellStart"/>
    <w:r>
      <w:rPr>
        <w:sz w:val="16"/>
        <w:szCs w:val="16"/>
      </w:rPr>
      <w:t>Nelsi</w:t>
    </w:r>
    <w:proofErr w:type="spellEnd"/>
    <w:r>
      <w:rPr>
        <w:sz w:val="16"/>
        <w:szCs w:val="16"/>
      </w:rPr>
      <w:t xml:space="preserve"> Ribas Fritsch, 1111 | Bairro Esperança | Ibirubá/RS | CEP: 98200-</w:t>
    </w:r>
    <w:proofErr w:type="gramStart"/>
    <w:r>
      <w:rPr>
        <w:sz w:val="16"/>
        <w:szCs w:val="16"/>
      </w:rPr>
      <w:t>000</w:t>
    </w:r>
    <w:proofErr w:type="gramEnd"/>
  </w:p>
  <w:p w:rsidR="002E627E" w:rsidRDefault="002E627E">
    <w:pPr>
      <w:tabs>
        <w:tab w:val="center" w:pos="4252"/>
        <w:tab w:val="right" w:pos="8504"/>
      </w:tabs>
      <w:jc w:val="center"/>
      <w:rPr>
        <w:color w:val="000080"/>
        <w:u w:val="single"/>
      </w:rPr>
    </w:pPr>
    <w:r>
      <w:rPr>
        <w:sz w:val="16"/>
        <w:szCs w:val="16"/>
      </w:rPr>
      <w:t xml:space="preserve">Fone: (054) 3324-8141 | </w:t>
    </w:r>
    <w:hyperlink r:id="rId1">
      <w:r>
        <w:rPr>
          <w:color w:val="000080"/>
          <w:sz w:val="16"/>
          <w:szCs w:val="16"/>
          <w:u w:val="single"/>
        </w:rPr>
        <w:t>https://ifrs.edu.br/ibiruba/</w:t>
      </w:r>
    </w:hyperlink>
    <w:r>
      <w:rPr>
        <w:sz w:val="16"/>
        <w:szCs w:val="16"/>
      </w:rPr>
      <w:t xml:space="preserve"> | </w:t>
    </w:r>
    <w:hyperlink r:id="rId2">
      <w:r>
        <w:rPr>
          <w:color w:val="000080"/>
          <w:sz w:val="16"/>
          <w:szCs w:val="16"/>
          <w:u w:val="single"/>
        </w:rPr>
        <w:t>licitacao@ibiruba.ifrs.edu.br</w:t>
      </w:r>
    </w:hyperlink>
  </w:p>
  <w:p w:rsidR="002E627E" w:rsidRDefault="002E627E">
    <w:pPr>
      <w:tabs>
        <w:tab w:val="center" w:pos="4252"/>
        <w:tab w:val="right" w:pos="8504"/>
      </w:tabs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792B0E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792B0E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7E" w:rsidRDefault="002E627E">
      <w:r>
        <w:separator/>
      </w:r>
    </w:p>
  </w:footnote>
  <w:footnote w:type="continuationSeparator" w:id="0">
    <w:p w:rsidR="002E627E" w:rsidRDefault="002E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7E" w:rsidRDefault="002E6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668BEA" wp14:editId="1B124A3B">
          <wp:simplePos x="0" y="0"/>
          <wp:positionH relativeFrom="column">
            <wp:posOffset>-218654</wp:posOffset>
          </wp:positionH>
          <wp:positionV relativeFrom="paragraph">
            <wp:posOffset>-47172</wp:posOffset>
          </wp:positionV>
          <wp:extent cx="1521460" cy="798195"/>
          <wp:effectExtent l="0" t="0" r="2540" b="1905"/>
          <wp:wrapNone/>
          <wp:docPr id="3" name="image1.png" descr="Descrição: Descrição: logo_reito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Descrição: logo_reito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2"/>
        <w:szCs w:val="22"/>
      </w:rPr>
      <w:drawing>
        <wp:inline distT="0" distB="0" distL="0" distR="0" wp14:anchorId="27B67215" wp14:editId="1D434F65">
          <wp:extent cx="627380" cy="75501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38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2E627E" w:rsidRPr="00513D9F" w:rsidTr="00513D9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627E" w:rsidRPr="00513D9F" w:rsidRDefault="002E627E" w:rsidP="00513D9F">
          <w:pPr>
            <w:jc w:val="center"/>
            <w:rPr>
              <w:rFonts w:eastAsia="Times New Roman"/>
              <w:b/>
              <w:sz w:val="16"/>
              <w:szCs w:val="16"/>
            </w:rPr>
          </w:pPr>
          <w:r w:rsidRPr="00513D9F">
            <w:rPr>
              <w:rFonts w:eastAsia="Times New Roman"/>
              <w:b/>
              <w:sz w:val="16"/>
              <w:szCs w:val="16"/>
            </w:rPr>
            <w:t xml:space="preserve">IFRS – </w:t>
          </w:r>
          <w:r w:rsidRPr="00513D9F">
            <w:rPr>
              <w:rFonts w:eastAsia="Times New Roman"/>
              <w:b/>
              <w:i/>
              <w:sz w:val="16"/>
              <w:szCs w:val="16"/>
            </w:rPr>
            <w:t>Campus</w:t>
          </w:r>
          <w:r w:rsidRPr="00513D9F">
            <w:rPr>
              <w:rFonts w:eastAsia="Times New Roman"/>
              <w:b/>
              <w:sz w:val="16"/>
              <w:szCs w:val="16"/>
            </w:rPr>
            <w:t xml:space="preserve"> Ibirubá</w:t>
          </w:r>
        </w:p>
      </w:tc>
    </w:tr>
    <w:tr w:rsidR="002E627E" w:rsidRPr="00513D9F" w:rsidTr="00513D9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627E" w:rsidRPr="00513D9F" w:rsidRDefault="002E627E" w:rsidP="00513D9F">
          <w:pPr>
            <w:rPr>
              <w:rFonts w:eastAsia="Times New Roman"/>
              <w:sz w:val="14"/>
              <w:szCs w:val="14"/>
            </w:rPr>
          </w:pPr>
          <w:r w:rsidRPr="00513D9F">
            <w:rPr>
              <w:rFonts w:eastAsia="Times New Roman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627E" w:rsidRPr="00513D9F" w:rsidRDefault="002E627E" w:rsidP="00513D9F">
          <w:pPr>
            <w:rPr>
              <w:rFonts w:eastAsia="Times New Roman"/>
              <w:sz w:val="14"/>
              <w:szCs w:val="14"/>
            </w:rPr>
          </w:pPr>
          <w:r w:rsidRPr="00513D9F">
            <w:rPr>
              <w:rFonts w:eastAsia="Times New Roman"/>
              <w:sz w:val="14"/>
              <w:szCs w:val="14"/>
            </w:rPr>
            <w:t>Rubrica</w:t>
          </w:r>
        </w:p>
      </w:tc>
    </w:tr>
  </w:tbl>
  <w:p w:rsidR="002E627E" w:rsidRDefault="002E6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  <w:p w:rsidR="002E627E" w:rsidRDefault="002E627E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2"/>
        <w:szCs w:val="22"/>
      </w:rPr>
    </w:pPr>
  </w:p>
  <w:p w:rsidR="002E627E" w:rsidRDefault="002E627E">
    <w:pPr>
      <w:jc w:val="center"/>
    </w:pPr>
    <w:r>
      <w:t>SERVIÇO PÚBLICO FEDERAL</w:t>
    </w:r>
  </w:p>
  <w:p w:rsidR="002E627E" w:rsidRDefault="002E627E">
    <w:pPr>
      <w:jc w:val="center"/>
    </w:pPr>
    <w:r>
      <w:t>MINISTÉRIO DA EDUCAÇÃO</w:t>
    </w:r>
  </w:p>
  <w:p w:rsidR="002E627E" w:rsidRDefault="002E627E">
    <w:pPr>
      <w:jc w:val="center"/>
    </w:pPr>
    <w:r>
      <w:t>Secretaria de Educação Profissional e Tecnológica</w:t>
    </w:r>
  </w:p>
  <w:p w:rsidR="002E627E" w:rsidRDefault="002E627E">
    <w:pPr>
      <w:tabs>
        <w:tab w:val="center" w:pos="4252"/>
        <w:tab w:val="right" w:pos="8504"/>
      </w:tabs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2E627E" w:rsidRDefault="002E627E">
    <w:pPr>
      <w:tabs>
        <w:tab w:val="center" w:pos="4252"/>
        <w:tab w:val="right" w:pos="8504"/>
      </w:tabs>
      <w:jc w:val="center"/>
    </w:pPr>
    <w:r>
      <w:rPr>
        <w:i/>
      </w:rPr>
      <w:t>Campus</w:t>
    </w:r>
    <w:r>
      <w:t xml:space="preserve"> Ibirubá</w:t>
    </w:r>
  </w:p>
  <w:p w:rsidR="002E627E" w:rsidRDefault="002E6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DAE"/>
    <w:multiLevelType w:val="multilevel"/>
    <w:tmpl w:val="A198CE4E"/>
    <w:lvl w:ilvl="0">
      <w:start w:val="3"/>
      <w:numFmt w:val="decimal"/>
      <w:lvlText w:val="%1"/>
      <w:lvlJc w:val="left"/>
      <w:pPr>
        <w:ind w:left="765" w:hanging="360"/>
      </w:pPr>
    </w:lvl>
    <w:lvl w:ilvl="1">
      <w:start w:val="3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455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45" w:hanging="1080"/>
      </w:pPr>
    </w:lvl>
    <w:lvl w:ilvl="5">
      <w:start w:val="1"/>
      <w:numFmt w:val="decimal"/>
      <w:lvlText w:val="%1.%2.%3.%4.%5.%6"/>
      <w:lvlJc w:val="left"/>
      <w:pPr>
        <w:ind w:left="2310" w:hanging="1080"/>
      </w:pPr>
    </w:lvl>
    <w:lvl w:ilvl="6">
      <w:start w:val="1"/>
      <w:numFmt w:val="decimal"/>
      <w:lvlText w:val="%1.%2.%3.%4.%5.%6.%7"/>
      <w:lvlJc w:val="left"/>
      <w:pPr>
        <w:ind w:left="2835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525" w:hanging="1800"/>
      </w:pPr>
    </w:lvl>
  </w:abstractNum>
  <w:abstractNum w:abstractNumId="1">
    <w:nsid w:val="59C46EA7"/>
    <w:multiLevelType w:val="multilevel"/>
    <w:tmpl w:val="B24A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5DBF3EFF"/>
    <w:multiLevelType w:val="multilevel"/>
    <w:tmpl w:val="F53C84BC"/>
    <w:lvl w:ilvl="0">
      <w:start w:val="3"/>
      <w:numFmt w:val="decimal"/>
      <w:lvlText w:val="%1"/>
      <w:lvlJc w:val="left"/>
      <w:pPr>
        <w:ind w:left="765" w:hanging="360"/>
      </w:pPr>
    </w:lvl>
    <w:lvl w:ilvl="1">
      <w:start w:val="1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455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45" w:hanging="1080"/>
      </w:pPr>
    </w:lvl>
    <w:lvl w:ilvl="5">
      <w:start w:val="1"/>
      <w:numFmt w:val="decimal"/>
      <w:lvlText w:val="%1.%2.%3.%4.%5.%6"/>
      <w:lvlJc w:val="left"/>
      <w:pPr>
        <w:ind w:left="2310" w:hanging="1080"/>
      </w:pPr>
    </w:lvl>
    <w:lvl w:ilvl="6">
      <w:start w:val="1"/>
      <w:numFmt w:val="decimal"/>
      <w:lvlText w:val="%1.%2.%3.%4.%5.%6.%7"/>
      <w:lvlJc w:val="left"/>
      <w:pPr>
        <w:ind w:left="2835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525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286"/>
    <w:rsid w:val="00077286"/>
    <w:rsid w:val="001F63CF"/>
    <w:rsid w:val="002E627E"/>
    <w:rsid w:val="00513D9F"/>
    <w:rsid w:val="00635E8A"/>
    <w:rsid w:val="00792B0E"/>
    <w:rsid w:val="008B7639"/>
    <w:rsid w:val="00A77AD0"/>
    <w:rsid w:val="00D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4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A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9F"/>
  </w:style>
  <w:style w:type="paragraph" w:styleId="Rodap">
    <w:name w:val="footer"/>
    <w:basedOn w:val="Normal"/>
    <w:link w:val="RodapChar"/>
    <w:uiPriority w:val="99"/>
    <w:unhideWhenUsed/>
    <w:rsid w:val="00513D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4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A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9F"/>
  </w:style>
  <w:style w:type="paragraph" w:styleId="Rodap">
    <w:name w:val="footer"/>
    <w:basedOn w:val="Normal"/>
    <w:link w:val="RodapChar"/>
    <w:uiPriority w:val="99"/>
    <w:unhideWhenUsed/>
    <w:rsid w:val="00513D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9B06-84E9-48E0-B682-8830436F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1314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cristiane.brauner</dc:creator>
  <cp:lastModifiedBy>Andre marek</cp:lastModifiedBy>
  <cp:revision>6</cp:revision>
  <dcterms:created xsi:type="dcterms:W3CDTF">2020-01-24T14:44:00Z</dcterms:created>
  <dcterms:modified xsi:type="dcterms:W3CDTF">2020-01-28T13:27:00Z</dcterms:modified>
</cp:coreProperties>
</file>