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68"/>
        <w:rPr>
          <w:rFonts w:ascii="Arial" w:cs="Arial" w:eastAsia="Arial" w:hAnsi="Arial"/>
          <w:highlight w:val="white"/>
        </w:rPr>
      </w:pPr>
      <w:bookmarkStart w:colFirst="0" w:colLast="0" w:name="_heading=h.ttoe82mgkoga" w:id="0"/>
      <w:bookmarkEnd w:id="0"/>
      <w:r w:rsidDel="00000000" w:rsidR="00000000" w:rsidRPr="00000000">
        <w:rPr>
          <w:rtl w:val="0"/>
        </w:rPr>
      </w:r>
    </w:p>
    <w:p w:rsidR="00000000" w:rsidDel="00000000" w:rsidP="00000000" w:rsidRDefault="00000000" w:rsidRPr="00000000" w14:paraId="00000002">
      <w:pPr>
        <w:spacing w:after="240" w:before="240" w:line="240"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7"/>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Arial" w:cs="Arial" w:eastAsia="Arial" w:hAnsi="Arial"/>
          <w:b w:val="1"/>
          <w:sz w:val="20"/>
          <w:szCs w:val="20"/>
        </w:rPr>
      </w:pPr>
      <w:r w:rsidDel="00000000" w:rsidR="00000000" w:rsidRPr="00000000">
        <w:rPr>
          <w:rFonts w:ascii="Arial" w:cs="Arial" w:eastAsia="Arial" w:hAnsi="Arial"/>
          <w:b w:val="0"/>
          <w:sz w:val="20"/>
          <w:szCs w:val="20"/>
          <w:rtl w:val="0"/>
        </w:rPr>
        <w:t xml:space="preserve">MINISTÉRIO DA EDUCAÇÃO</w:t>
      </w:r>
      <w:r w:rsidDel="00000000" w:rsidR="00000000" w:rsidRPr="00000000">
        <w:rPr>
          <w:rFonts w:ascii="Arial" w:cs="Arial" w:eastAsia="Arial" w:hAnsi="Arial"/>
          <w:b w:val="1"/>
          <w:sz w:val="20"/>
          <w:szCs w:val="20"/>
          <w:rtl w:val="0"/>
        </w:rPr>
        <w:br w:type="textWrapping"/>
      </w:r>
      <w:r w:rsidDel="00000000" w:rsidR="00000000" w:rsidRPr="00000000">
        <w:rPr>
          <w:rFonts w:ascii="Arial" w:cs="Arial" w:eastAsia="Arial" w:hAnsi="Arial"/>
          <w:b w:val="0"/>
          <w:sz w:val="20"/>
          <w:szCs w:val="20"/>
          <w:rtl w:val="0"/>
        </w:rPr>
        <w:t xml:space="preserve">Secretaria de Educação Profissional e Tecnológico</w:t>
      </w:r>
      <w:r w:rsidDel="00000000" w:rsidR="00000000" w:rsidRPr="00000000">
        <w:rPr>
          <w:rFonts w:ascii="Arial" w:cs="Arial" w:eastAsia="Arial" w:hAnsi="Arial"/>
          <w:b w:val="1"/>
          <w:sz w:val="20"/>
          <w:szCs w:val="20"/>
          <w:rtl w:val="0"/>
        </w:rPr>
        <w:br w:type="textWrapping"/>
      </w:r>
      <w:r w:rsidDel="00000000" w:rsidR="00000000" w:rsidRPr="00000000">
        <w:rPr>
          <w:rFonts w:ascii="Arial" w:cs="Arial" w:eastAsia="Arial" w:hAnsi="Arial"/>
          <w:b w:val="0"/>
          <w:sz w:val="20"/>
          <w:szCs w:val="20"/>
          <w:rtl w:val="0"/>
        </w:rPr>
        <w:t xml:space="preserve">Instituto Federal de Educação, Ciência e Tecnologia do Rio Grande do Sul - Campus </w:t>
      </w:r>
      <w:r w:rsidDel="00000000" w:rsidR="00000000" w:rsidRPr="00000000">
        <w:rPr>
          <w:rFonts w:ascii="Arial" w:cs="Arial" w:eastAsia="Arial" w:hAnsi="Arial"/>
          <w:sz w:val="20"/>
          <w:szCs w:val="20"/>
          <w:rtl w:val="0"/>
        </w:rPr>
        <w:t xml:space="preserve">Feliz</w:t>
      </w:r>
      <w:r w:rsidDel="00000000" w:rsidR="00000000" w:rsidRPr="00000000">
        <w:rPr>
          <w:rtl w:val="0"/>
        </w:rPr>
      </w:r>
    </w:p>
    <w:p w:rsidR="00000000" w:rsidDel="00000000" w:rsidP="00000000" w:rsidRDefault="00000000" w:rsidRPr="00000000" w14:paraId="00000004">
      <w:pPr>
        <w:ind w:right="-568"/>
        <w:rPr>
          <w:rFonts w:ascii="Arial" w:cs="Arial" w:eastAsia="Arial" w:hAnsi="Arial"/>
          <w:highlight w:val="white"/>
        </w:rPr>
      </w:pPr>
      <w:r w:rsidDel="00000000" w:rsidR="00000000" w:rsidRPr="00000000">
        <w:rPr>
          <w:rtl w:val="0"/>
        </w:rPr>
      </w:r>
    </w:p>
    <w:p w:rsidR="00000000" w:rsidDel="00000000" w:rsidP="00000000" w:rsidRDefault="00000000" w:rsidRPr="00000000" w14:paraId="00000005">
      <w:pPr>
        <w:ind w:right="-568"/>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ANEXO VII</w:t>
      </w:r>
    </w:p>
    <w:p w:rsidR="00000000" w:rsidDel="00000000" w:rsidP="00000000" w:rsidRDefault="00000000" w:rsidRPr="00000000" w14:paraId="00000006">
      <w:pPr>
        <w:ind w:right="-568" w:firstLine="3"/>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7">
      <w:pPr>
        <w:spacing w:after="0" w:lineRule="auto"/>
        <w:ind w:right="-567"/>
        <w:jc w:val="center"/>
        <w:rPr>
          <w:rFonts w:ascii="Arial" w:cs="Arial" w:eastAsia="Arial" w:hAnsi="Arial"/>
          <w:b w:val="1"/>
        </w:rPr>
      </w:pPr>
      <w:r w:rsidDel="00000000" w:rsidR="00000000" w:rsidRPr="00000000">
        <w:rPr>
          <w:rFonts w:ascii="Arial" w:cs="Arial" w:eastAsia="Arial" w:hAnsi="Arial"/>
          <w:b w:val="1"/>
          <w:rtl w:val="0"/>
        </w:rPr>
        <w:t xml:space="preserve">CONTRATO DE AQUISIÇÃO DE GÊNEROS ALIMENTÍCIOS DA AGRICULTURA FAMILIAR</w:t>
      </w:r>
    </w:p>
    <w:p w:rsidR="00000000" w:rsidDel="00000000" w:rsidP="00000000" w:rsidRDefault="00000000" w:rsidRPr="00000000" w14:paraId="00000008">
      <w:pPr>
        <w:ind w:right="-568"/>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spacing w:line="240" w:lineRule="auto"/>
        <w:ind w:left="4536" w:right="-568"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CONTRATO ADMINISTRATIVO Nº ......../...</w:t>
      </w:r>
      <w:r w:rsidDel="00000000" w:rsidR="00000000" w:rsidRPr="00000000">
        <w:rPr>
          <w:rFonts w:ascii="Arial" w:cs="Arial" w:eastAsia="Arial" w:hAnsi="Arial"/>
          <w:sz w:val="20"/>
          <w:szCs w:val="20"/>
          <w:rtl w:val="0"/>
        </w:rPr>
        <w:t xml:space="preserve">, QUE FAZEM ENTRE SI A UNIÃO, POR INTERMÉDIO D</w:t>
      </w:r>
      <w:r w:rsidDel="00000000" w:rsidR="00000000" w:rsidRPr="00000000">
        <w:rPr>
          <w:rFonts w:ascii="Arial" w:cs="Arial" w:eastAsia="Arial" w:hAnsi="Arial"/>
          <w:sz w:val="20"/>
          <w:szCs w:val="20"/>
          <w:rtl w:val="0"/>
        </w:rPr>
        <w:t xml:space="preserve">O INSTITUTO FEDERAL DE EDUCAÇÃO, CIÊNCIA E TECNOLOGIA DO RIO GRANDE DO SUL - IFRS/CAMPUS FELIZ</w:t>
      </w:r>
      <w:r w:rsidDel="00000000" w:rsidR="00000000" w:rsidRPr="00000000">
        <w:rPr>
          <w:rFonts w:ascii="Arial" w:cs="Arial" w:eastAsia="Arial" w:hAnsi="Arial"/>
          <w:sz w:val="20"/>
          <w:szCs w:val="20"/>
          <w:rtl w:val="0"/>
        </w:rPr>
        <w:t xml:space="preserve"> E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Instituto Federal de Educação, Ciência e Tecnologia do Rio Grande do Sul – Campus Feliz, pessoa jurídica de direito público, com sede à Rua Princesa Isabel, número 60, Bairro Vila Rica, na cidade de Feliz /Estado RS, inscrito(a) no CNPJ sob o nº  10.637.926/0013-80, neste ato representado pelo Diretor-Geral, Sr. …………………….., pela Portaria nº ……………………………., publicada no DOU em …………………………………., doravante denominado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e por outro lado </w:t>
      </w:r>
      <w:r w:rsidDel="00000000" w:rsidR="00000000" w:rsidRPr="00000000">
        <w:rPr>
          <w:rFonts w:ascii="Arial" w:cs="Arial" w:eastAsia="Arial" w:hAnsi="Arial"/>
          <w:b w:val="1"/>
          <w:sz w:val="20"/>
          <w:szCs w:val="20"/>
          <w:rtl w:val="0"/>
        </w:rPr>
        <w:t xml:space="preserve">(nome do grupo formal ou agricultor individual ou grupo coletivo)</w:t>
      </w:r>
      <w:r w:rsidDel="00000000" w:rsidR="00000000" w:rsidRPr="00000000">
        <w:rPr>
          <w:rFonts w:ascii="Arial" w:cs="Arial" w:eastAsia="Arial" w:hAnsi="Arial"/>
          <w:sz w:val="20"/>
          <w:szCs w:val="20"/>
          <w:rtl w:val="0"/>
        </w:rPr>
        <w:t xml:space="preserve"> com sede à ……………………….., em /UF, inscrita no CNPJ sob n.º ……………………………, doravante denominado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fundamentados nas disposições da Lei nº 14.133, de 01 de abril de 2021, da Resolução do Grupo Gestor do Programa de Aquisição de Alimentos Nº 21/2025, e tendo em vista o que consta na Chamada Pública nº 17/2025, resolvem celebrar o presente contrato mediante as cláusulas que seguem:</w:t>
      </w:r>
    </w:p>
    <w:p w:rsidR="00000000" w:rsidDel="00000000" w:rsidP="00000000" w:rsidRDefault="00000000" w:rsidRPr="00000000" w14:paraId="0000000D">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PRIMEIRA - DO OBJETO</w:t>
      </w:r>
      <w:r w:rsidDel="00000000" w:rsidR="00000000" w:rsidRPr="00000000">
        <w:rPr>
          <w:rtl w:val="0"/>
        </w:rPr>
      </w:r>
    </w:p>
    <w:p w:rsidR="00000000" w:rsidDel="00000000" w:rsidP="00000000" w:rsidRDefault="00000000" w:rsidRPr="00000000" w14:paraId="0000000F">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O objeto do presente instrumento é a aquisição de gêneros alimentícios</w:t>
      </w:r>
      <w:r w:rsidDel="00000000" w:rsidR="00000000" w:rsidRPr="00000000">
        <w:rPr>
          <w:rFonts w:ascii="Arial" w:cs="Arial" w:eastAsia="Arial" w:hAnsi="Arial"/>
          <w:color w:val="ff0000"/>
          <w:sz w:val="20"/>
          <w:szCs w:val="20"/>
          <w:highlight w:val="white"/>
          <w:rtl w:val="0"/>
        </w:rPr>
        <w:t xml:space="preserve"> </w:t>
      </w:r>
      <w:r w:rsidDel="00000000" w:rsidR="00000000" w:rsidRPr="00000000">
        <w:rPr>
          <w:rFonts w:ascii="Arial" w:cs="Arial" w:eastAsia="Arial" w:hAnsi="Arial"/>
          <w:sz w:val="20"/>
          <w:szCs w:val="20"/>
          <w:rtl w:val="0"/>
        </w:rPr>
        <w:t xml:space="preserve">da agricultura familiar, na modalidade Compra Institucional, para atendimento da demanda dos órgãos da administração pública Federal, de acordo com o edital da </w:t>
      </w:r>
      <w:r w:rsidDel="00000000" w:rsidR="00000000" w:rsidRPr="00000000">
        <w:rPr>
          <w:rFonts w:ascii="Arial" w:cs="Arial" w:eastAsia="Arial" w:hAnsi="Arial"/>
          <w:b w:val="1"/>
          <w:sz w:val="20"/>
          <w:szCs w:val="20"/>
          <w:rtl w:val="0"/>
        </w:rPr>
        <w:t xml:space="preserve">Chamada Pública n.º 17/2025</w:t>
      </w:r>
      <w:r w:rsidDel="00000000" w:rsidR="00000000" w:rsidRPr="00000000">
        <w:rPr>
          <w:rFonts w:ascii="Arial" w:cs="Arial" w:eastAsia="Arial" w:hAnsi="Arial"/>
          <w:sz w:val="20"/>
          <w:szCs w:val="20"/>
          <w:rtl w:val="0"/>
        </w:rPr>
        <w:t xml:space="preserve">, o qual é parte integrante do presente contrato, independentemente de anexação ou transcrição.</w:t>
      </w:r>
    </w:p>
    <w:p w:rsidR="00000000" w:rsidDel="00000000" w:rsidP="00000000" w:rsidRDefault="00000000" w:rsidRPr="00000000" w14:paraId="00000010">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SEGUNDA - VIGÊNCIA</w:t>
      </w:r>
      <w:r w:rsidDel="00000000" w:rsidR="00000000" w:rsidRPr="00000000">
        <w:rPr>
          <w:rtl w:val="0"/>
        </w:rPr>
      </w:r>
    </w:p>
    <w:p w:rsidR="00000000" w:rsidDel="00000000" w:rsidP="00000000" w:rsidRDefault="00000000" w:rsidRPr="00000000" w14:paraId="00000013">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2.1. O prazo de vigência da contratação é de até </w:t>
      </w:r>
      <w:r w:rsidDel="00000000" w:rsidR="00000000" w:rsidRPr="00000000">
        <w:rPr>
          <w:rFonts w:ascii="Arial" w:cs="Arial" w:eastAsia="Arial" w:hAnsi="Arial"/>
          <w:b w:val="1"/>
          <w:sz w:val="20"/>
          <w:szCs w:val="20"/>
          <w:rtl w:val="0"/>
        </w:rPr>
        <w:t xml:space="preserve">12 (doze) meses</w:t>
      </w:r>
      <w:r w:rsidDel="00000000" w:rsidR="00000000" w:rsidRPr="00000000">
        <w:rPr>
          <w:rFonts w:ascii="Arial" w:cs="Arial" w:eastAsia="Arial" w:hAnsi="Arial"/>
          <w:sz w:val="20"/>
          <w:szCs w:val="20"/>
          <w:rtl w:val="0"/>
        </w:rPr>
        <w:t xml:space="preserve">, contados a partir da data de assinatura do contrato, sendo prorrogável nos termos do artigo 105 da Lei n° 14.133/2021.</w:t>
      </w:r>
    </w:p>
    <w:p w:rsidR="00000000" w:rsidDel="00000000" w:rsidP="00000000" w:rsidRDefault="00000000" w:rsidRPr="00000000" w14:paraId="00000014">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TERCEIRA</w:t>
      </w:r>
      <w:r w:rsidDel="00000000" w:rsidR="00000000" w:rsidRPr="00000000">
        <w:rPr>
          <w:rtl w:val="0"/>
        </w:rPr>
      </w:r>
    </w:p>
    <w:p w:rsidR="00000000" w:rsidDel="00000000" w:rsidP="00000000" w:rsidRDefault="00000000" w:rsidRPr="00000000" w14:paraId="00000016">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se compromete a fornecer os gêneros alimentícios da agricultura familiar ao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conforme descrito na Proposta de Venda de gêneros alimentícios da agricultura familiar, parte integrante deste Instrumento.</w:t>
      </w:r>
    </w:p>
    <w:p w:rsidR="00000000" w:rsidDel="00000000" w:rsidP="00000000" w:rsidRDefault="00000000" w:rsidRPr="00000000" w14:paraId="00000017">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360" w:lineRule="auto"/>
        <w:ind w:right="-568"/>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Discriminação do objeto:</w:t>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0"/>
        <w:gridCol w:w="4295"/>
        <w:gridCol w:w="1701"/>
        <w:gridCol w:w="1559"/>
        <w:gridCol w:w="1418"/>
        <w:tblGridChange w:id="0">
          <w:tblGrid>
            <w:gridCol w:w="520"/>
            <w:gridCol w:w="4295"/>
            <w:gridCol w:w="1701"/>
            <w:gridCol w:w="1559"/>
            <w:gridCol w:w="1418"/>
          </w:tblGrid>
        </w:tblGridChange>
      </w:tblGrid>
      <w:tr>
        <w:trPr>
          <w:cantSplit w:val="0"/>
          <w:tblHeader w:val="1"/>
        </w:trPr>
        <w:tc>
          <w:tcPr>
            <w:vAlign w:val="center"/>
          </w:tcPr>
          <w:p w:rsidR="00000000" w:rsidDel="00000000" w:rsidP="00000000" w:rsidRDefault="00000000" w:rsidRPr="00000000" w14:paraId="00000019">
            <w:pPr>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Item</w:t>
            </w:r>
          </w:p>
        </w:tc>
        <w:tc>
          <w:tcPr>
            <w:vAlign w:val="center"/>
          </w:tcPr>
          <w:p w:rsidR="00000000" w:rsidDel="00000000" w:rsidP="00000000" w:rsidRDefault="00000000" w:rsidRPr="00000000" w14:paraId="0000001A">
            <w:pPr>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Descrição/Especificação</w:t>
            </w:r>
          </w:p>
        </w:tc>
        <w:tc>
          <w:tcPr>
            <w:vAlign w:val="center"/>
          </w:tcPr>
          <w:p w:rsidR="00000000" w:rsidDel="00000000" w:rsidP="00000000" w:rsidRDefault="00000000" w:rsidRPr="00000000" w14:paraId="0000001B">
            <w:pPr>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Unidade de Medida</w:t>
            </w:r>
          </w:p>
        </w:tc>
        <w:tc>
          <w:tcPr>
            <w:vAlign w:val="center"/>
          </w:tcPr>
          <w:p w:rsidR="00000000" w:rsidDel="00000000" w:rsidP="00000000" w:rsidRDefault="00000000" w:rsidRPr="00000000" w14:paraId="0000001C">
            <w:pPr>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Quantidade</w:t>
            </w:r>
          </w:p>
        </w:tc>
        <w:tc>
          <w:tcPr>
            <w:vAlign w:val="center"/>
          </w:tcPr>
          <w:p w:rsidR="00000000" w:rsidDel="00000000" w:rsidP="00000000" w:rsidRDefault="00000000" w:rsidRPr="00000000" w14:paraId="0000001D">
            <w:pPr>
              <w:jc w:val="center"/>
              <w:rPr>
                <w:rFonts w:ascii="Arial" w:cs="Arial" w:eastAsia="Arial" w:hAnsi="Arial"/>
                <w:b w:val="1"/>
                <w:color w:val="ff0000"/>
                <w:sz w:val="20"/>
                <w:szCs w:val="20"/>
              </w:rPr>
            </w:pPr>
            <w:r w:rsidDel="00000000" w:rsidR="00000000" w:rsidRPr="00000000">
              <w:rPr>
                <w:rFonts w:ascii="Arial" w:cs="Arial" w:eastAsia="Arial" w:hAnsi="Arial"/>
                <w:b w:val="1"/>
                <w:color w:val="ff0000"/>
                <w:sz w:val="20"/>
                <w:szCs w:val="20"/>
                <w:rtl w:val="0"/>
              </w:rPr>
              <w:t xml:space="preserve">Valor</w:t>
            </w:r>
          </w:p>
        </w:tc>
      </w:tr>
      <w:tr>
        <w:trPr>
          <w:cantSplit w:val="0"/>
          <w:tblHeader w:val="0"/>
        </w:trPr>
        <w:tc>
          <w:tcPr>
            <w:vAlign w:val="center"/>
          </w:tcPr>
          <w:p w:rsidR="00000000" w:rsidDel="00000000" w:rsidP="00000000" w:rsidRDefault="00000000" w:rsidRPr="00000000" w14:paraId="0000001E">
            <w:pPr>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1</w:t>
            </w:r>
          </w:p>
        </w:tc>
        <w:tc>
          <w:tcPr>
            <w:vAlign w:val="center"/>
          </w:tcPr>
          <w:p w:rsidR="00000000" w:rsidDel="00000000" w:rsidP="00000000" w:rsidRDefault="00000000" w:rsidRPr="00000000" w14:paraId="0000001F">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0">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1">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2">
            <w:pPr>
              <w:jc w:val="both"/>
              <w:rPr>
                <w:rFonts w:ascii="Arial" w:cs="Arial" w:eastAsia="Arial" w:hAnsi="Arial"/>
                <w:color w:val="ff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2</w:t>
            </w:r>
          </w:p>
        </w:tc>
        <w:tc>
          <w:tcPr>
            <w:vAlign w:val="center"/>
          </w:tcPr>
          <w:p w:rsidR="00000000" w:rsidDel="00000000" w:rsidP="00000000" w:rsidRDefault="00000000" w:rsidRPr="00000000" w14:paraId="00000024">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5">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6">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7">
            <w:pPr>
              <w:jc w:val="both"/>
              <w:rPr>
                <w:rFonts w:ascii="Arial" w:cs="Arial" w:eastAsia="Arial" w:hAnsi="Arial"/>
                <w:color w:val="ff0000"/>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3</w:t>
            </w:r>
          </w:p>
        </w:tc>
        <w:tc>
          <w:tcPr>
            <w:vAlign w:val="center"/>
          </w:tcPr>
          <w:p w:rsidR="00000000" w:rsidDel="00000000" w:rsidP="00000000" w:rsidRDefault="00000000" w:rsidRPr="00000000" w14:paraId="00000029">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A">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B">
            <w:pPr>
              <w:jc w:val="both"/>
              <w:rPr>
                <w:rFonts w:ascii="Arial" w:cs="Arial" w:eastAsia="Arial" w:hAnsi="Arial"/>
                <w:color w:val="ff0000"/>
                <w:sz w:val="20"/>
                <w:szCs w:val="20"/>
              </w:rPr>
            </w:pPr>
            <w:r w:rsidDel="00000000" w:rsidR="00000000" w:rsidRPr="00000000">
              <w:rPr>
                <w:rtl w:val="0"/>
              </w:rPr>
            </w:r>
          </w:p>
        </w:tc>
        <w:tc>
          <w:tcPr>
            <w:vAlign w:val="center"/>
          </w:tcPr>
          <w:p w:rsidR="00000000" w:rsidDel="00000000" w:rsidP="00000000" w:rsidRDefault="00000000" w:rsidRPr="00000000" w14:paraId="0000002C">
            <w:pPr>
              <w:jc w:val="both"/>
              <w:rPr>
                <w:rFonts w:ascii="Arial" w:cs="Arial" w:eastAsia="Arial" w:hAnsi="Arial"/>
                <w:color w:val="ff0000"/>
                <w:sz w:val="20"/>
                <w:szCs w:val="20"/>
              </w:rPr>
            </w:pPr>
            <w:r w:rsidDel="00000000" w:rsidR="00000000" w:rsidRPr="00000000">
              <w:rPr>
                <w:rtl w:val="0"/>
              </w:rPr>
            </w:r>
          </w:p>
        </w:tc>
      </w:tr>
    </w:tbl>
    <w:p w:rsidR="00000000" w:rsidDel="00000000" w:rsidP="00000000" w:rsidRDefault="00000000" w:rsidRPr="00000000" w14:paraId="0000002D">
      <w:pPr>
        <w:jc w:val="both"/>
        <w:rPr>
          <w:b w:val="1"/>
        </w:rPr>
      </w:pPr>
      <w:r w:rsidDel="00000000" w:rsidR="00000000" w:rsidRPr="00000000">
        <w:rPr>
          <w:rtl w:val="0"/>
        </w:rPr>
      </w:r>
    </w:p>
    <w:p w:rsidR="00000000" w:rsidDel="00000000" w:rsidP="00000000" w:rsidRDefault="00000000" w:rsidRPr="00000000" w14:paraId="0000002E">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QUARTA</w:t>
      </w:r>
      <w:r w:rsidDel="00000000" w:rsidR="00000000" w:rsidRPr="00000000">
        <w:rPr>
          <w:rtl w:val="0"/>
        </w:rPr>
      </w:r>
    </w:p>
    <w:p w:rsidR="00000000" w:rsidDel="00000000" w:rsidP="00000000" w:rsidRDefault="00000000" w:rsidRPr="00000000" w14:paraId="0000002F">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O limite individual de venda de gêneros alimentícios da agricultura familiar é de até R$ 30.000,00 por Cadastro Nacional da Agricultura Familiar - CAF ou por Número de Identificação Social do Cadúnico - NIS, por ano civil, referente à sua produção, conforme a legislação do Programa de Aquisição de Alimentos - modalidade Compra Institucional.</w:t>
      </w:r>
    </w:p>
    <w:p w:rsidR="00000000" w:rsidDel="00000000" w:rsidP="00000000" w:rsidRDefault="00000000" w:rsidRPr="00000000" w14:paraId="00000030">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4.2. O limite de venda da organização fornecedora por órgão comprador deverá respeitar o valor máximo de até R$ 6.000.000,00, por CAF/Pessoa Jurídica, respeitados os limites por unidade familiar.</w:t>
      </w:r>
    </w:p>
    <w:p w:rsidR="00000000" w:rsidDel="00000000" w:rsidP="00000000" w:rsidRDefault="00000000" w:rsidRPr="00000000" w14:paraId="00000031">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QUINTA</w:t>
      </w:r>
      <w:r w:rsidDel="00000000" w:rsidR="00000000" w:rsidRPr="00000000">
        <w:rPr>
          <w:rtl w:val="0"/>
        </w:rPr>
      </w:r>
    </w:p>
    <w:p w:rsidR="00000000" w:rsidDel="00000000" w:rsidP="00000000" w:rsidRDefault="00000000" w:rsidRPr="00000000" w14:paraId="00000033">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 As despesas decorrentes desta contratação estão programadas em dotação orçamentária própria, prevista no orçamento do IFRS - Campus Feliz, para o exercício de 2026, na classificação abaixo:</w:t>
      </w:r>
    </w:p>
    <w:p w:rsidR="00000000" w:rsidDel="00000000" w:rsidP="00000000" w:rsidRDefault="00000000" w:rsidRPr="00000000" w14:paraId="00000034">
      <w:pPr>
        <w:spacing w:after="0" w:line="360" w:lineRule="auto"/>
        <w:ind w:left="570" w:right="-568"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Gestão/Unidade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5">
      <w:pPr>
        <w:spacing w:after="0" w:line="360" w:lineRule="auto"/>
        <w:ind w:left="570" w:right="-568"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Elemento de Despesa: </w:t>
      </w:r>
      <w:r w:rsidDel="00000000" w:rsidR="00000000" w:rsidRPr="00000000">
        <w:rPr>
          <w:rFonts w:ascii="Arial" w:cs="Arial" w:eastAsia="Arial" w:hAnsi="Arial"/>
          <w:sz w:val="20"/>
          <w:szCs w:val="20"/>
          <w:highlight w:val="white"/>
          <w:rtl w:val="0"/>
        </w:rPr>
        <w:t xml:space="preserve">………………;</w:t>
      </w:r>
      <w:r w:rsidDel="00000000" w:rsidR="00000000" w:rsidRPr="00000000">
        <w:rPr>
          <w:rtl w:val="0"/>
        </w:rPr>
      </w:r>
    </w:p>
    <w:p w:rsidR="00000000" w:rsidDel="00000000" w:rsidP="00000000" w:rsidRDefault="00000000" w:rsidRPr="00000000" w14:paraId="00000036">
      <w:pPr>
        <w:spacing w:after="0" w:line="360" w:lineRule="auto"/>
        <w:ind w:left="570" w:right="-568"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PTRES: </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7">
      <w:pPr>
        <w:spacing w:after="0" w:line="360" w:lineRule="auto"/>
        <w:ind w:left="570" w:right="-568"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Fonte: </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8">
      <w:pPr>
        <w:spacing w:after="0" w:line="360" w:lineRule="auto"/>
        <w:ind w:left="570" w:right="-568" w:firstLine="0"/>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PI:</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highlight w:val="white"/>
          <w:rtl w:val="0"/>
        </w:rPr>
        <w:t xml:space="preserv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9">
      <w:pPr>
        <w:spacing w:after="0" w:line="360" w:lineRule="auto"/>
        <w:ind w:right="-56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SEXTA</w:t>
      </w:r>
      <w:r w:rsidDel="00000000" w:rsidR="00000000" w:rsidRPr="00000000">
        <w:rPr>
          <w:rtl w:val="0"/>
        </w:rPr>
      </w:r>
    </w:p>
    <w:p w:rsidR="00000000" w:rsidDel="00000000" w:rsidP="00000000" w:rsidRDefault="00000000" w:rsidRPr="00000000" w14:paraId="0000003B">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 O início da entrega dos gêneros alimentícios se dará no prazo previsto no Edital/Termo de Referência da Chamada Pública nº 17/2025. A entrega dos gêneros alimentícios deverá ser feita nos locais, dias e quantidades de acordo com o Edital/Termo de Referência da Chamada Pública. O recebimento dos gêneros alimentícios dar-se-á mediante apresentação das Notas Fiscais de Venda pela pessoa responsável pela entrega daqueles, no local previamente acordado.</w:t>
      </w:r>
    </w:p>
    <w:p w:rsidR="00000000" w:rsidDel="00000000" w:rsidP="00000000" w:rsidRDefault="00000000" w:rsidRPr="00000000" w14:paraId="0000003C">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SÉTIMA</w:t>
      </w:r>
      <w:r w:rsidDel="00000000" w:rsidR="00000000" w:rsidRPr="00000000">
        <w:rPr>
          <w:rtl w:val="0"/>
        </w:rPr>
      </w:r>
    </w:p>
    <w:p w:rsidR="00000000" w:rsidDel="00000000" w:rsidP="00000000" w:rsidRDefault="00000000" w:rsidRPr="00000000" w14:paraId="0000003E">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7.1. Pelo fornecimento, nos quantitativos descritos na Proposta de Venda de Gêneros Alimentícios da Agricultura Familiar,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receberá o valor total de R$ </w:t>
      </w:r>
      <w:r w:rsidDel="00000000" w:rsidR="00000000" w:rsidRPr="00000000">
        <w:rPr>
          <w:rFonts w:ascii="Arial" w:cs="Arial" w:eastAsia="Arial" w:hAnsi="Arial"/>
          <w:color w:val="ff0000"/>
          <w:sz w:val="20"/>
          <w:szCs w:val="20"/>
          <w:rtl w:val="0"/>
        </w:rPr>
        <w:t xml:space="preserve">(xxxxx)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F">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OITAVA</w:t>
      </w:r>
      <w:r w:rsidDel="00000000" w:rsidR="00000000" w:rsidRPr="00000000">
        <w:rPr>
          <w:rtl w:val="0"/>
        </w:rPr>
      </w:r>
    </w:p>
    <w:p w:rsidR="00000000" w:rsidDel="00000000" w:rsidP="00000000" w:rsidRDefault="00000000" w:rsidRPr="00000000" w14:paraId="00000041">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8.1. No valor mencionado na cláusula sétima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000000" w:rsidDel="00000000" w:rsidP="00000000" w:rsidRDefault="00000000" w:rsidRPr="00000000" w14:paraId="00000042">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NONA</w:t>
      </w:r>
      <w:r w:rsidDel="00000000" w:rsidR="00000000" w:rsidRPr="00000000">
        <w:rPr>
          <w:rtl w:val="0"/>
        </w:rPr>
      </w:r>
    </w:p>
    <w:p w:rsidR="00000000" w:rsidDel="00000000" w:rsidP="00000000" w:rsidRDefault="00000000" w:rsidRPr="00000000" w14:paraId="00000044">
      <w:pPr>
        <w:spacing w:after="0" w:line="360" w:lineRule="auto"/>
        <w:ind w:right="-570"/>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9.1. </w:t>
      </w:r>
      <w:r w:rsidDel="00000000" w:rsidR="00000000" w:rsidRPr="00000000">
        <w:rPr>
          <w:rFonts w:ascii="Arial" w:cs="Arial" w:eastAsia="Arial" w:hAnsi="Arial"/>
          <w:sz w:val="20"/>
          <w:szCs w:val="20"/>
          <w:highlight w:val="white"/>
          <w:rtl w:val="0"/>
        </w:rPr>
        <w:t xml:space="preserve">O </w:t>
      </w:r>
      <w:r w:rsidDel="00000000" w:rsidR="00000000" w:rsidRPr="00000000">
        <w:rPr>
          <w:rFonts w:ascii="Arial" w:cs="Arial" w:eastAsia="Arial" w:hAnsi="Arial"/>
          <w:b w:val="1"/>
          <w:sz w:val="20"/>
          <w:szCs w:val="20"/>
          <w:highlight w:val="white"/>
          <w:rtl w:val="0"/>
        </w:rPr>
        <w:t xml:space="preserve">CONTRATANTE</w:t>
      </w:r>
      <w:r w:rsidDel="00000000" w:rsidR="00000000" w:rsidRPr="00000000">
        <w:rPr>
          <w:rFonts w:ascii="Arial" w:cs="Arial" w:eastAsia="Arial" w:hAnsi="Arial"/>
          <w:sz w:val="20"/>
          <w:szCs w:val="20"/>
          <w:highlight w:val="white"/>
          <w:rtl w:val="0"/>
        </w:rPr>
        <w:t xml:space="preserve">, após receber os documentos descritos na cláusula sexta, e após a tramitação do Processo para instrução e liquidação, efetuará o seu pagamento em até 5 (cinco) dias úteis após a última entrega do mês, por meio de documento fiscal correspondente ao fornecimento efetuado.</w:t>
      </w:r>
    </w:p>
    <w:p w:rsidR="00000000" w:rsidDel="00000000" w:rsidP="00000000" w:rsidRDefault="00000000" w:rsidRPr="00000000" w14:paraId="00000045">
      <w:pPr>
        <w:shd w:fill="ffffff" w:val="clear"/>
        <w:spacing w:line="360" w:lineRule="auto"/>
        <w:ind w:left="0" w:right="-570" w:firstLine="0"/>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9.2. Não será efetuado qualquer pagamento ao </w:t>
      </w:r>
      <w:r w:rsidDel="00000000" w:rsidR="00000000" w:rsidRPr="00000000">
        <w:rPr>
          <w:rFonts w:ascii="Arial" w:cs="Arial" w:eastAsia="Arial" w:hAnsi="Arial"/>
          <w:b w:val="1"/>
          <w:sz w:val="20"/>
          <w:szCs w:val="20"/>
          <w:highlight w:val="white"/>
          <w:rtl w:val="0"/>
        </w:rPr>
        <w:t xml:space="preserve">CONTRATADO</w:t>
      </w:r>
      <w:r w:rsidDel="00000000" w:rsidR="00000000" w:rsidRPr="00000000">
        <w:rPr>
          <w:rFonts w:ascii="Arial" w:cs="Arial" w:eastAsia="Arial" w:hAnsi="Arial"/>
          <w:sz w:val="20"/>
          <w:szCs w:val="20"/>
          <w:highlight w:val="white"/>
          <w:rtl w:val="0"/>
        </w:rPr>
        <w:t xml:space="preserve"> enquanto houver pendência de liquidação da obrigação financeira em virtude de penalidade ou inadimplência contratual.</w:t>
      </w:r>
    </w:p>
    <w:p w:rsidR="00000000" w:rsidDel="00000000" w:rsidP="00000000" w:rsidRDefault="00000000" w:rsidRPr="00000000" w14:paraId="00000046">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w:t>
      </w:r>
      <w:r w:rsidDel="00000000" w:rsidR="00000000" w:rsidRPr="00000000">
        <w:rPr>
          <w:rtl w:val="0"/>
        </w:rPr>
      </w:r>
    </w:p>
    <w:p w:rsidR="00000000" w:rsidDel="00000000" w:rsidP="00000000" w:rsidRDefault="00000000" w:rsidRPr="00000000" w14:paraId="00000048">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10.1. Das obrigações da Contratante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9">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Receber o objeto no prazo e condições estabelecidas no Edital de Chamada Pública; </w:t>
      </w:r>
    </w:p>
    <w:p w:rsidR="00000000" w:rsidDel="00000000" w:rsidP="00000000" w:rsidRDefault="00000000" w:rsidRPr="00000000" w14:paraId="0000004A">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Exigir o cumprimento de todas as obrigações assumidas pelo Contratado, de acordo com o contrato e seus anexos; </w:t>
      </w:r>
    </w:p>
    <w:p w:rsidR="00000000" w:rsidDel="00000000" w:rsidP="00000000" w:rsidRDefault="00000000" w:rsidRPr="00000000" w14:paraId="0000004B">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Verificar minuciosamente, no prazo fixado, a conformidade dos gêneros alimentícios recebidos provisoriamente com as especificações constantes do Edital e da proposta, para fins de aceitação e recebimento definitivo; </w:t>
      </w:r>
    </w:p>
    <w:p w:rsidR="00000000" w:rsidDel="00000000" w:rsidP="00000000" w:rsidRDefault="00000000" w:rsidRPr="00000000" w14:paraId="0000004C">
      <w:pPr>
        <w:spacing w:after="0" w:line="360" w:lineRule="auto"/>
        <w:ind w:left="567"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Notificar a Contratada, por escrito, sobre imperfeições, falhas ou irregularidades verificadas no objeto fornecido, para que seja substituído, reparado ou corrigido; no total ou em parte, às suas expensas; </w:t>
      </w:r>
    </w:p>
    <w:p w:rsidR="00000000" w:rsidDel="00000000" w:rsidP="00000000" w:rsidRDefault="00000000" w:rsidRPr="00000000" w14:paraId="0000004D">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Acompanhar e fiscalizar a execução do contrato e o cumprimento das obrigações pelo Contratado; </w:t>
      </w:r>
    </w:p>
    <w:p w:rsidR="00000000" w:rsidDel="00000000" w:rsidP="00000000" w:rsidRDefault="00000000" w:rsidRPr="00000000" w14:paraId="0000004E">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Efetuar o pagamento ao Contratado do valor correspondente ao fornecimento do objeto, no prazo, forma e condições estabelecidos no presente Contrato e no Edital de chamada pública;</w:t>
      </w:r>
    </w:p>
    <w:p w:rsidR="00000000" w:rsidDel="00000000" w:rsidP="00000000" w:rsidRDefault="00000000" w:rsidRPr="00000000" w14:paraId="0000004F">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g)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000000" w:rsidDel="00000000" w:rsidP="00000000" w:rsidRDefault="00000000" w:rsidRPr="00000000" w14:paraId="00000050">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 Aplicar ao Contratado as sanções previstas na lei e neste Contrato; </w:t>
      </w:r>
    </w:p>
    <w:p w:rsidR="00000000" w:rsidDel="00000000" w:rsidP="00000000" w:rsidRDefault="00000000" w:rsidRPr="00000000" w14:paraId="00000051">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Cientificar o órgão de representação judicial da Advocacia-Geral da União para adoção das medidas cabíveis quando do descumprimento de obrigações pelo Contratado;</w:t>
      </w:r>
    </w:p>
    <w:p w:rsidR="00000000" w:rsidDel="00000000" w:rsidP="00000000" w:rsidRDefault="00000000" w:rsidRPr="00000000" w14:paraId="00000052">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j)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00000" w:rsidDel="00000000" w:rsidP="00000000" w:rsidRDefault="00000000" w:rsidRPr="00000000" w14:paraId="00000053">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k) Arcar com o ônus decorrente de eventual equívoco no dimensionamento dos quantitativos de sua proposta, exceto quando ocorrer algum dos eventos arrolados no art. 124, II, d, da Lei nº 14.133, de 2021; </w:t>
      </w:r>
    </w:p>
    <w:p w:rsidR="00000000" w:rsidDel="00000000" w:rsidP="00000000" w:rsidRDefault="00000000" w:rsidRPr="00000000" w14:paraId="00000054">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 Cumprir rigorosamente o cronograma de execução estabelecido, de acordo com as datas e prazos estipulados para a entrega dos gêneros alimentícios da agricultura familiar; </w:t>
      </w:r>
    </w:p>
    <w:p w:rsidR="00000000" w:rsidDel="00000000" w:rsidP="00000000" w:rsidRDefault="00000000" w:rsidRPr="00000000" w14:paraId="00000055">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 Qualquer atraso ou descumprimento do cronograma por parte da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deverá ser comunicado ao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com antecedência, por escrito, de forma a permitir negociações para ajustar as datas, desde que tal ajuste seja viável e não cause prejuízos excessivos ao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6">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10.2. Das obrigações da Contratada</w:t>
      </w:r>
      <w:r w:rsidDel="00000000" w:rsidR="00000000" w:rsidRPr="00000000">
        <w:rPr>
          <w:rFonts w:ascii="Arial" w:cs="Arial" w:eastAsia="Arial" w:hAnsi="Arial"/>
          <w:sz w:val="20"/>
          <w:szCs w:val="20"/>
          <w:rtl w:val="0"/>
        </w:rPr>
        <w:t xml:space="preserve">: A </w:t>
      </w:r>
      <w:r w:rsidDel="00000000" w:rsidR="00000000" w:rsidRPr="00000000">
        <w:rPr>
          <w:rFonts w:ascii="Arial" w:cs="Arial" w:eastAsia="Arial" w:hAnsi="Arial"/>
          <w:b w:val="1"/>
          <w:sz w:val="20"/>
          <w:szCs w:val="20"/>
          <w:rtl w:val="0"/>
        </w:rPr>
        <w:t xml:space="preserve">Contratada</w:t>
      </w:r>
      <w:r w:rsidDel="00000000" w:rsidR="00000000" w:rsidRPr="00000000">
        <w:rPr>
          <w:rFonts w:ascii="Arial" w:cs="Arial" w:eastAsia="Arial" w:hAnsi="Arial"/>
          <w:sz w:val="20"/>
          <w:szCs w:val="20"/>
          <w:rtl w:val="0"/>
        </w:rPr>
        <w:t xml:space="preserve"> deve cumprir todas as obrigações constantes no Edital e na sua proposta, assumindo exclusivamente seus riscos e as despesas decorrentes da boa e perfeita execução do objeto e, ainda: </w:t>
      </w:r>
    </w:p>
    <w:p w:rsidR="00000000" w:rsidDel="00000000" w:rsidP="00000000" w:rsidRDefault="00000000" w:rsidRPr="00000000" w14:paraId="00000057">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Efetuar a entrega do objeto em perfeitas condições, conforme especificações, prazo e local constantes no Edital, acompanhado da respectiva nota fiscal; </w:t>
      </w:r>
    </w:p>
    <w:p w:rsidR="00000000" w:rsidDel="00000000" w:rsidP="00000000" w:rsidRDefault="00000000" w:rsidRPr="00000000" w14:paraId="00000058">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w:t>
      </w:r>
      <w:r w:rsidDel="00000000" w:rsidR="00000000" w:rsidRPr="00000000">
        <w:rPr>
          <w:rFonts w:ascii="Arial" w:cs="Arial" w:eastAsia="Arial" w:hAnsi="Arial"/>
          <w:sz w:val="20"/>
          <w:szCs w:val="20"/>
          <w:highlight w:val="white"/>
          <w:rtl w:val="0"/>
        </w:rPr>
        <w:t xml:space="preserve">Substituir por objeto semelhante ou de mesmo gênero alimentício acordado com a contratante, às suas expensas, em prazo de 10 (dez) dias, a contar da sua notificação, o objeto com vícios ou defeitos;</w:t>
      </w:r>
      <w:r w:rsidDel="00000000" w:rsidR="00000000" w:rsidRPr="00000000">
        <w:rPr>
          <w:rtl w:val="0"/>
        </w:rPr>
      </w:r>
    </w:p>
    <w:p w:rsidR="00000000" w:rsidDel="00000000" w:rsidP="00000000" w:rsidRDefault="00000000" w:rsidRPr="00000000" w14:paraId="00000059">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c) Comunicar à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no prazo máximo de 02 (dois) dias que antecedem a data da entrega, os motivos que impossibilitem o cumprimento do prazo previsto, com a devida comprovação; </w:t>
      </w:r>
    </w:p>
    <w:p w:rsidR="00000000" w:rsidDel="00000000" w:rsidP="00000000" w:rsidRDefault="00000000" w:rsidRPr="00000000" w14:paraId="0000005A">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Manter, durante toda a execução do contrato, em compatibilidade com as obrigações assumidas, todas as condições de habilitação e qualificação exigidas na contratação,  inclusive a sanitária; </w:t>
      </w:r>
    </w:p>
    <w:p w:rsidR="00000000" w:rsidDel="00000000" w:rsidP="00000000" w:rsidRDefault="00000000" w:rsidRPr="00000000" w14:paraId="0000005B">
      <w:pPr>
        <w:spacing w:after="0" w:line="360" w:lineRule="auto"/>
        <w:ind w:left="567"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w:t>
      </w:r>
      <w:r w:rsidDel="00000000" w:rsidR="00000000" w:rsidRPr="00000000">
        <w:rPr>
          <w:rFonts w:ascii="Arial" w:cs="Arial" w:eastAsia="Arial" w:hAnsi="Arial"/>
          <w:sz w:val="20"/>
          <w:szCs w:val="20"/>
          <w:highlight w:val="white"/>
          <w:rtl w:val="0"/>
        </w:rPr>
        <w:t xml:space="preserve">Indicar responsável para representá-la durante a execução do contrato;</w:t>
      </w:r>
      <w:r w:rsidDel="00000000" w:rsidR="00000000" w:rsidRPr="00000000">
        <w:rPr>
          <w:rtl w:val="0"/>
        </w:rPr>
      </w:r>
    </w:p>
    <w:p w:rsidR="00000000" w:rsidDel="00000000" w:rsidP="00000000" w:rsidRDefault="00000000" w:rsidRPr="00000000" w14:paraId="0000005C">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w:t>
      </w:r>
      <w:r w:rsidDel="00000000" w:rsidR="00000000" w:rsidRPr="00000000">
        <w:rPr>
          <w:rFonts w:ascii="Arial" w:cs="Arial" w:eastAsia="Arial" w:hAnsi="Arial"/>
          <w:sz w:val="20"/>
          <w:szCs w:val="20"/>
          <w:highlight w:val="white"/>
          <w:rtl w:val="0"/>
        </w:rPr>
        <w:t xml:space="preserve">cumprir os limites financeiros de participação por unidade familiar e por organização previstos na alínea b, inciso I, art. 6º do Decreto nº 11802, de 2023 e alínea b, inciso II, art. 6º do referido Decreto, quando for o caso;</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D">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deve cumprir todas as obrigações constantes deste Contrato e em seus anexos, assumindo como exclusivamente seus os riscos e as despesas decorrentes da boa e perfeita execução do objeto, observando, ainda, as obrigações a seguir dispostas; </w:t>
      </w:r>
    </w:p>
    <w:p w:rsidR="00000000" w:rsidDel="00000000" w:rsidP="00000000" w:rsidRDefault="00000000" w:rsidRPr="00000000" w14:paraId="0000005E">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00000" w:rsidDel="00000000" w:rsidP="00000000" w:rsidRDefault="00000000" w:rsidRPr="00000000" w14:paraId="0000005F">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PRIMEIRA</w:t>
      </w:r>
      <w:r w:rsidDel="00000000" w:rsidR="00000000" w:rsidRPr="00000000">
        <w:rPr>
          <w:rtl w:val="0"/>
        </w:rPr>
      </w:r>
    </w:p>
    <w:p w:rsidR="00000000" w:rsidDel="00000000" w:rsidP="00000000" w:rsidRDefault="00000000" w:rsidRPr="00000000" w14:paraId="00000061">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Comete infração administrativa, nos termos da Lei nº 14.133, de 2021, o contratado que:</w:t>
      </w:r>
    </w:p>
    <w:p w:rsidR="00000000" w:rsidDel="00000000" w:rsidP="00000000" w:rsidRDefault="00000000" w:rsidRPr="00000000" w14:paraId="00000062">
      <w:pPr>
        <w:spacing w:after="0" w:line="360" w:lineRule="auto"/>
        <w:ind w:left="566" w:right="-5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Der causa à inexecução parcial do contrato;</w:t>
        <w:br w:type="textWrapping"/>
        <w:t xml:space="preserve">b) Der causa à inexecução parcial do contrato que cause grave dano à Administração ou ao funcionamento dos serviços públicos ou ao interesse coletivo;</w:t>
        <w:br w:type="textWrapping"/>
        <w:t xml:space="preserve">c) Der causa à inexecução total do contrato;</w:t>
        <w:br w:type="textWrapping"/>
        <w:t xml:space="preserve">d) Ensejar o retardamento da execução ou da entrega do objeto da contratação sem motivo justificado;</w:t>
        <w:br w:type="textWrapping"/>
        <w:t xml:space="preserve">e) Apresentar documentação falsa ou prestar declaração falsa durante a execução do contrato;</w:t>
        <w:br w:type="textWrapping"/>
        <w:t xml:space="preserve">f) Praticar ato fraudulento na execução do contrato;</w:t>
        <w:br w:type="textWrapping"/>
        <w:t xml:space="preserve">g) Comportar-se de modo inidôneo ou cometer fraude de qualquer natureza;</w:t>
        <w:br w:type="textWrapping"/>
        <w:t xml:space="preserve">h) Praticar ato lesivo previsto no art. 5º da Lei nº 12.846, de 1º de agosto de 2013.</w:t>
      </w:r>
    </w:p>
    <w:p w:rsidR="00000000" w:rsidDel="00000000" w:rsidP="00000000" w:rsidRDefault="00000000" w:rsidRPr="00000000" w14:paraId="00000063">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11.2. Serão aplicadas ao contratado que incorrer nas infrações acima descritas as seguintes sanções:</w:t>
      </w:r>
    </w:p>
    <w:p w:rsidR="00000000" w:rsidDel="00000000" w:rsidP="00000000" w:rsidRDefault="00000000" w:rsidRPr="00000000" w14:paraId="00000064">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Advertência, quando o contratado der causa à inexecução parcial do contrato, sempre que não se justificar a imposição de penalidade mais grave (art. 156, §2º, da Lei nº 14.133, de 2021);</w:t>
        <w:br w:type="textWrapping"/>
        <w:t xml:space="preserve">II. Impedimento de licitar e contratar, quando praticadas as condutas descritas nas alíneas "b", "c" e "d" do subitem acima deste Contrato, sempre que não se justificar a imposição de penalidade mais grave (art. 156, § 4º, da Lei nº 14.133, de 2021);</w:t>
        <w:br w:type="textWrapping"/>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w:t>
        <w:br w:type="textWrapping"/>
        <w:t xml:space="preserve">IV. Multa:</w:t>
      </w:r>
    </w:p>
    <w:p w:rsidR="00000000" w:rsidDel="00000000" w:rsidP="00000000" w:rsidRDefault="00000000" w:rsidRPr="00000000" w14:paraId="00000065">
      <w:pPr>
        <w:numPr>
          <w:ilvl w:val="0"/>
          <w:numId w:val="2"/>
        </w:numPr>
        <w:spacing w:after="0" w:line="360" w:lineRule="auto"/>
        <w:ind w:left="1133"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Moratória de </w:t>
      </w:r>
      <w:r w:rsidDel="00000000" w:rsidR="00000000" w:rsidRPr="00000000">
        <w:rPr>
          <w:rFonts w:ascii="Arial" w:cs="Arial" w:eastAsia="Arial" w:hAnsi="Arial"/>
          <w:b w:val="1"/>
          <w:sz w:val="20"/>
          <w:szCs w:val="20"/>
          <w:rtl w:val="0"/>
        </w:rPr>
        <w:t xml:space="preserve">0,5 % (zero vírgula cinco por cento)</w:t>
      </w:r>
      <w:r w:rsidDel="00000000" w:rsidR="00000000" w:rsidRPr="00000000">
        <w:rPr>
          <w:rFonts w:ascii="Arial" w:cs="Arial" w:eastAsia="Arial" w:hAnsi="Arial"/>
          <w:sz w:val="20"/>
          <w:szCs w:val="20"/>
          <w:rtl w:val="0"/>
        </w:rPr>
        <w:t xml:space="preserve"> por dia de atraso injustificado sobre o valor da parcela inadimplida, até o limite de </w:t>
      </w:r>
      <w:r w:rsidDel="00000000" w:rsidR="00000000" w:rsidRPr="00000000">
        <w:rPr>
          <w:rFonts w:ascii="Arial" w:cs="Arial" w:eastAsia="Arial" w:hAnsi="Arial"/>
          <w:b w:val="1"/>
          <w:sz w:val="20"/>
          <w:szCs w:val="20"/>
          <w:rtl w:val="0"/>
        </w:rPr>
        <w:t xml:space="preserve">60 (sessenta) dias;</w:t>
      </w:r>
      <w:r w:rsidDel="00000000" w:rsidR="00000000" w:rsidRPr="00000000">
        <w:rPr>
          <w:rtl w:val="0"/>
        </w:rPr>
      </w:r>
    </w:p>
    <w:p w:rsidR="00000000" w:rsidDel="00000000" w:rsidP="00000000" w:rsidRDefault="00000000" w:rsidRPr="00000000" w14:paraId="00000066">
      <w:pPr>
        <w:numPr>
          <w:ilvl w:val="0"/>
          <w:numId w:val="2"/>
        </w:numPr>
        <w:spacing w:after="0" w:line="360" w:lineRule="auto"/>
        <w:ind w:left="1133"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Moratória de </w:t>
      </w:r>
      <w:r w:rsidDel="00000000" w:rsidR="00000000" w:rsidRPr="00000000">
        <w:rPr>
          <w:rFonts w:ascii="Arial" w:cs="Arial" w:eastAsia="Arial" w:hAnsi="Arial"/>
          <w:b w:val="1"/>
          <w:sz w:val="20"/>
          <w:szCs w:val="20"/>
          <w:rtl w:val="0"/>
        </w:rPr>
        <w:t xml:space="preserve">0,07% (sete centésimos por cento)</w:t>
      </w:r>
      <w:r w:rsidDel="00000000" w:rsidR="00000000" w:rsidRPr="00000000">
        <w:rPr>
          <w:rFonts w:ascii="Arial" w:cs="Arial" w:eastAsia="Arial" w:hAnsi="Arial"/>
          <w:sz w:val="20"/>
          <w:szCs w:val="20"/>
          <w:rtl w:val="0"/>
        </w:rPr>
        <w:t xml:space="preserve"> por dia de atraso injustificado sobre o valor total do contrato, até o máximo de </w:t>
      </w:r>
      <w:r w:rsidDel="00000000" w:rsidR="00000000" w:rsidRPr="00000000">
        <w:rPr>
          <w:rFonts w:ascii="Arial" w:cs="Arial" w:eastAsia="Arial" w:hAnsi="Arial"/>
          <w:b w:val="1"/>
          <w:sz w:val="20"/>
          <w:szCs w:val="20"/>
          <w:rtl w:val="0"/>
        </w:rPr>
        <w:t xml:space="preserve">2 % (dois por cento)</w:t>
      </w:r>
      <w:r w:rsidDel="00000000" w:rsidR="00000000" w:rsidRPr="00000000">
        <w:rPr>
          <w:rFonts w:ascii="Arial" w:cs="Arial" w:eastAsia="Arial" w:hAnsi="Arial"/>
          <w:sz w:val="20"/>
          <w:szCs w:val="20"/>
          <w:rtl w:val="0"/>
        </w:rPr>
        <w:t xml:space="preserve">, pela inobservância do prazo fixado para apresentação, suplementação ou reposição da garantia.</w:t>
      </w:r>
    </w:p>
    <w:p w:rsidR="00000000" w:rsidDel="00000000" w:rsidP="00000000" w:rsidRDefault="00000000" w:rsidRPr="00000000" w14:paraId="00000067">
      <w:pPr>
        <w:numPr>
          <w:ilvl w:val="0"/>
          <w:numId w:val="1"/>
        </w:num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atraso superior a </w:t>
      </w:r>
      <w:r w:rsidDel="00000000" w:rsidR="00000000" w:rsidRPr="00000000">
        <w:rPr>
          <w:rFonts w:ascii="Arial" w:cs="Arial" w:eastAsia="Arial" w:hAnsi="Arial"/>
          <w:sz w:val="20"/>
          <w:szCs w:val="20"/>
          <w:highlight w:val="white"/>
          <w:rtl w:val="0"/>
        </w:rPr>
        <w:t xml:space="preserve">25 (vinte e cinco)</w:t>
      </w:r>
      <w:r w:rsidDel="00000000" w:rsidR="00000000" w:rsidRPr="00000000">
        <w:rPr>
          <w:rFonts w:ascii="Arial" w:cs="Arial" w:eastAsia="Arial" w:hAnsi="Arial"/>
          <w:sz w:val="20"/>
          <w:szCs w:val="20"/>
          <w:rtl w:val="0"/>
        </w:rPr>
        <w:t xml:space="preserve"> dias autoriza a Administração a promover a extinção do contrato por descumprimento ou cumprimento irregular de suas cláusulas, conforme dispõe o inciso I do art. 137 da Lei n. 14.133, de 2021.</w:t>
      </w:r>
    </w:p>
    <w:p w:rsidR="00000000" w:rsidDel="00000000" w:rsidP="00000000" w:rsidRDefault="00000000" w:rsidRPr="00000000" w14:paraId="00000068">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11.3.Todas as sanções previstas neste Contrato poderão ser aplicadas cumulativamente com a multa (art. 156, §7º, da Lei nº 14.133, de 2021).</w:t>
      </w:r>
    </w:p>
    <w:p w:rsidR="00000000" w:rsidDel="00000000" w:rsidP="00000000" w:rsidRDefault="00000000" w:rsidRPr="00000000" w14:paraId="00000069">
      <w:pPr>
        <w:shd w:fill="ffffff" w:val="clear"/>
        <w:spacing w:line="360" w:lineRule="auto"/>
        <w:ind w:left="0" w:right="-550.866141732282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11.4. Antes da aplicação da multa será facultada a defesa do interessado no prazo de 15 (quinze) dias úteis, contado da data de sua intimação (art. 157, da Lei nº 14.133, de 2021).</w:t>
      </w:r>
    </w:p>
    <w:p w:rsidR="00000000" w:rsidDel="00000000" w:rsidP="00000000" w:rsidRDefault="00000000" w:rsidRPr="00000000" w14:paraId="0000006A">
      <w:pPr>
        <w:spacing w:after="0" w:line="360" w:lineRule="auto"/>
        <w:ind w:left="566" w:right="-568"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11.4.1. Previamente ao encaminhamento à cobrança judicial, a multa poderá ser recolhida administrativamente no prazo máximo de </w:t>
      </w:r>
      <w:r w:rsidDel="00000000" w:rsidR="00000000" w:rsidRPr="00000000">
        <w:rPr>
          <w:rFonts w:ascii="Arial" w:cs="Arial" w:eastAsia="Arial" w:hAnsi="Arial"/>
          <w:b w:val="1"/>
          <w:sz w:val="20"/>
          <w:szCs w:val="20"/>
          <w:u w:val="single"/>
          <w:rtl w:val="0"/>
        </w:rPr>
        <w:t xml:space="preserve">30 (trinta) dias</w:t>
      </w:r>
      <w:r w:rsidDel="00000000" w:rsidR="00000000" w:rsidRPr="00000000">
        <w:rPr>
          <w:rFonts w:ascii="Arial" w:cs="Arial" w:eastAsia="Arial" w:hAnsi="Arial"/>
          <w:sz w:val="20"/>
          <w:szCs w:val="20"/>
          <w:rtl w:val="0"/>
        </w:rPr>
        <w:t xml:space="preserve">, a contar da data do recebimento da comunicação enviada pela autoridade competente.</w:t>
      </w:r>
    </w:p>
    <w:p w:rsidR="00000000" w:rsidDel="00000000" w:rsidP="00000000" w:rsidRDefault="00000000" w:rsidRPr="00000000" w14:paraId="0000006B">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11.5. A aplicação das sanções realizar-se-á em processo administrativo que assegure o contraditório e a ampla defesa ao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observando-se o procedimento previsto no caput e parágrafos do art. 158 da Lei nº 14.133, de 2021, para as penalidades de impedimento de licitar e contratar e de declaração de inidoneidade para licitar ou contratar.</w:t>
      </w:r>
    </w:p>
    <w:p w:rsidR="00000000" w:rsidDel="00000000" w:rsidP="00000000" w:rsidRDefault="00000000" w:rsidRPr="00000000" w14:paraId="0000006C">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11.6. Na aplicação das sanções serão considerados (art. 156, §1º, da Lei nº 14.133, de 2021):</w:t>
      </w:r>
    </w:p>
    <w:p w:rsidR="00000000" w:rsidDel="00000000" w:rsidP="00000000" w:rsidRDefault="00000000" w:rsidRPr="00000000" w14:paraId="0000006D">
      <w:pPr>
        <w:spacing w:after="0" w:line="360" w:lineRule="auto"/>
        <w:ind w:left="566" w:right="-568"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A natureza e a gravidade da infração cometida;</w:t>
        <w:br w:type="textWrapping"/>
        <w:t xml:space="preserve">b) As peculiaridades do caso concreto;</w:t>
        <w:br w:type="textWrapping"/>
        <w:t xml:space="preserve">c) As circunstâncias agravantes ou atenuantes;</w:t>
        <w:br w:type="textWrapping"/>
        <w:t xml:space="preserve">d) Os danos que dela provierem para 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w:t>
        <w:br w:type="textWrapping"/>
        <w:t xml:space="preserve">e) A implantação ou o aperfeiçoamento de programa de integridade, conforme normas e orientações dos órgãos de controle.</w:t>
      </w:r>
    </w:p>
    <w:p w:rsidR="00000000" w:rsidDel="00000000" w:rsidP="00000000" w:rsidRDefault="00000000" w:rsidRPr="00000000" w14:paraId="0000006E">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00000" w:rsidDel="00000000" w:rsidP="00000000" w:rsidRDefault="00000000" w:rsidRPr="00000000" w14:paraId="0000006F">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11.8. A personalidade jurídica do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observados, em todos os casos, o contraditório, a ampla defesa e a obrigatoriedade de análise jurídica prévia (art. 160, da Lei nº 14.133, de 2021).</w:t>
      </w:r>
    </w:p>
    <w:p w:rsidR="00000000" w:rsidDel="00000000" w:rsidP="00000000" w:rsidRDefault="00000000" w:rsidRPr="00000000" w14:paraId="00000070">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11.9. 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00000" w:rsidDel="00000000" w:rsidP="00000000" w:rsidRDefault="00000000" w:rsidRPr="00000000" w14:paraId="00000071">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11.10. As sanções de impedimento de licitar e contratar e declaração de inidoneidade para licitar ou contratar são passíveis de reabilitação na forma do art. 163 da Lei nº 14.133/21.</w:t>
      </w:r>
    </w:p>
    <w:p w:rsidR="00000000" w:rsidDel="00000000" w:rsidP="00000000" w:rsidRDefault="00000000" w:rsidRPr="00000000" w14:paraId="00000072">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11.11. Os débitos do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possua com o mesmo órgão ora contratante, na forma da Instrução Normativa SEGES/ME nº 26, de 13 de abril de 2022.</w:t>
      </w:r>
    </w:p>
    <w:p w:rsidR="00000000" w:rsidDel="00000000" w:rsidP="00000000" w:rsidRDefault="00000000" w:rsidRPr="00000000" w14:paraId="00000073">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SEGUNDA</w:t>
      </w:r>
      <w:r w:rsidDel="00000000" w:rsidR="00000000" w:rsidRPr="00000000">
        <w:rPr>
          <w:rtl w:val="0"/>
        </w:rPr>
      </w:r>
    </w:p>
    <w:p w:rsidR="00000000" w:rsidDel="00000000" w:rsidP="00000000" w:rsidRDefault="00000000" w:rsidRPr="00000000" w14:paraId="00000075">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deverá guardar pelo prazo de 05 (cinco) anos, cópias das Notas Fiscais de Venda, ou congêneres, dos produtos participantes da Proposta de Venda de Gêneros Alimentícios da Agricultura Familiar, as quais ficarão à disposição para comprovação.</w:t>
      </w:r>
    </w:p>
    <w:p w:rsidR="00000000" w:rsidDel="00000000" w:rsidP="00000000" w:rsidRDefault="00000000" w:rsidRPr="00000000" w14:paraId="00000076">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se compromete em guardar pelo prazo de 05 (cinco) anos as Notas Fiscais de Compra apresentadas nas prestações de contas, bem como a Proposta de Venda de Gêneros Alimentícios da Agricultura Familiar, as quais ficarão à disposição para comprovação.</w:t>
      </w:r>
    </w:p>
    <w:p w:rsidR="00000000" w:rsidDel="00000000" w:rsidP="00000000" w:rsidRDefault="00000000" w:rsidRPr="00000000" w14:paraId="00000077">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TERCEIRA</w:t>
      </w:r>
      <w:r w:rsidDel="00000000" w:rsidR="00000000" w:rsidRPr="00000000">
        <w:rPr>
          <w:rtl w:val="0"/>
        </w:rPr>
      </w:r>
    </w:p>
    <w:p w:rsidR="00000000" w:rsidDel="00000000" w:rsidP="00000000" w:rsidRDefault="00000000" w:rsidRPr="00000000" w14:paraId="00000079">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13.1. É de exclusiva responsabilidade do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o ressarcimento de danos causados ao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ou a terceiros, decorrentes de sua culpa ou dolo na execução do contrato, não excluindo ou reduzindo esta responsabilidade a fiscalização efetuada pelo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A">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QUARTA</w:t>
      </w:r>
      <w:r w:rsidDel="00000000" w:rsidR="00000000" w:rsidRPr="00000000">
        <w:rPr>
          <w:rtl w:val="0"/>
        </w:rPr>
      </w:r>
    </w:p>
    <w:p w:rsidR="00000000" w:rsidDel="00000000" w:rsidP="00000000" w:rsidRDefault="00000000" w:rsidRPr="00000000" w14:paraId="0000007C">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14.1. Em caso de descumprimento injustificado do cronograma de execução ou da periodicidade dos pedidos por parte da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t xml:space="preserve"> terá o direito de notificar a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por escrito, solicitando a regularização da situação. Caso a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não tome as medidas necessárias para corrigir os atrasos ou não justifique adequadamente eventuais atrasos, fica a contratante sujeito às penalidades previstas na cláusula décima primeira.</w:t>
      </w:r>
    </w:p>
    <w:p w:rsidR="00000000" w:rsidDel="00000000" w:rsidP="00000000" w:rsidRDefault="00000000" w:rsidRPr="00000000" w14:paraId="0000007D">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QUINTA</w:t>
      </w:r>
      <w:r w:rsidDel="00000000" w:rsidR="00000000" w:rsidRPr="00000000">
        <w:rPr>
          <w:rtl w:val="0"/>
        </w:rPr>
      </w:r>
    </w:p>
    <w:p w:rsidR="00000000" w:rsidDel="00000000" w:rsidP="00000000" w:rsidRDefault="00000000" w:rsidRPr="00000000" w14:paraId="0000007F">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15.1. O presente contrato rege-se, ainda, pela Chamada Pública Nº 17/2025, pela Resolução do Grupo Gestor do Programa de Aquisição de Alimentos n.º 21/2025, pela Lei n.º 14.628/2023, e pela Lei nº 14.133/2021, em todos os seus termos, a qual será aplicada, também, onde o contrato for omisso.</w:t>
      </w:r>
    </w:p>
    <w:p w:rsidR="00000000" w:rsidDel="00000000" w:rsidP="00000000" w:rsidRDefault="00000000" w:rsidRPr="00000000" w14:paraId="00000080">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SEXTA</w:t>
      </w:r>
      <w:r w:rsidDel="00000000" w:rsidR="00000000" w:rsidRPr="00000000">
        <w:rPr>
          <w:rtl w:val="0"/>
        </w:rPr>
      </w:r>
    </w:p>
    <w:p w:rsidR="00000000" w:rsidDel="00000000" w:rsidP="00000000" w:rsidRDefault="00000000" w:rsidRPr="00000000" w14:paraId="00000082">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16.1. Este Contrato poderá ser aditado a qualquer tempo, mediante acordo formal entre as partes, resguardadas as suas condições essenciais.</w:t>
      </w:r>
    </w:p>
    <w:p w:rsidR="00000000" w:rsidDel="00000000" w:rsidP="00000000" w:rsidRDefault="00000000" w:rsidRPr="00000000" w14:paraId="00000083">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4">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SÉTIMA</w:t>
      </w:r>
      <w:r w:rsidDel="00000000" w:rsidR="00000000" w:rsidRPr="00000000">
        <w:rPr>
          <w:rtl w:val="0"/>
        </w:rPr>
      </w:r>
    </w:p>
    <w:p w:rsidR="00000000" w:rsidDel="00000000" w:rsidP="00000000" w:rsidRDefault="00000000" w:rsidRPr="00000000" w14:paraId="00000085">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17.1. O presente Termo de Contrato poderá ser rescindido nas hipóteses previstas no art. 78 da Lei nº 14.133, de 2021, com as consequências indicadas no art. 80 da mesma Lei, sem prejuízo das sanções aplicáveis. Os casos de rescisão contratual serão formalmente motivados, assegurando-se à </w:t>
      </w:r>
      <w:r w:rsidDel="00000000" w:rsidR="00000000" w:rsidRPr="00000000">
        <w:rPr>
          <w:rFonts w:ascii="Arial" w:cs="Arial" w:eastAsia="Arial" w:hAnsi="Arial"/>
          <w:b w:val="1"/>
          <w:sz w:val="20"/>
          <w:szCs w:val="20"/>
          <w:rtl w:val="0"/>
        </w:rPr>
        <w:t xml:space="preserve">CONTRATADA</w:t>
      </w:r>
      <w:r w:rsidDel="00000000" w:rsidR="00000000" w:rsidRPr="00000000">
        <w:rPr>
          <w:rFonts w:ascii="Arial" w:cs="Arial" w:eastAsia="Arial" w:hAnsi="Arial"/>
          <w:sz w:val="20"/>
          <w:szCs w:val="20"/>
          <w:rtl w:val="0"/>
        </w:rPr>
        <w:t xml:space="preserve"> o direito à prévia e ampla defesa. A </w:t>
      </w:r>
      <w:r w:rsidDel="00000000" w:rsidR="00000000" w:rsidRPr="00000000">
        <w:rPr>
          <w:rFonts w:ascii="Arial" w:cs="Arial" w:eastAsia="Arial" w:hAnsi="Arial"/>
          <w:b w:val="1"/>
          <w:sz w:val="20"/>
          <w:szCs w:val="20"/>
          <w:rtl w:val="0"/>
        </w:rPr>
        <w:t xml:space="preserve">CONTRATADA</w:t>
      </w:r>
      <w:r w:rsidDel="00000000" w:rsidR="00000000" w:rsidRPr="00000000">
        <w:rPr>
          <w:rFonts w:ascii="Arial" w:cs="Arial" w:eastAsia="Arial" w:hAnsi="Arial"/>
          <w:sz w:val="20"/>
          <w:szCs w:val="20"/>
          <w:rtl w:val="0"/>
        </w:rPr>
        <w:t xml:space="preserve"> reconhece os direitos da </w:t>
      </w:r>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 em caso de rescisão administrativa prevista no art. 77 da Lei nº 14.133, de 2021.</w:t>
      </w:r>
    </w:p>
    <w:p w:rsidR="00000000" w:rsidDel="00000000" w:rsidP="00000000" w:rsidRDefault="00000000" w:rsidRPr="00000000" w14:paraId="00000086">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OITAVA</w:t>
      </w:r>
      <w:r w:rsidDel="00000000" w:rsidR="00000000" w:rsidRPr="00000000">
        <w:rPr>
          <w:rtl w:val="0"/>
        </w:rPr>
      </w:r>
    </w:p>
    <w:p w:rsidR="00000000" w:rsidDel="00000000" w:rsidP="00000000" w:rsidRDefault="00000000" w:rsidRPr="00000000" w14:paraId="00000088">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18.1. </w:t>
      </w:r>
      <w:r w:rsidDel="00000000" w:rsidR="00000000" w:rsidRPr="00000000">
        <w:rPr>
          <w:rFonts w:ascii="Arial" w:cs="Arial" w:eastAsia="Arial" w:hAnsi="Arial"/>
          <w:sz w:val="20"/>
          <w:szCs w:val="20"/>
          <w:highlight w:val="white"/>
          <w:rtl w:val="0"/>
        </w:rPr>
        <w:t xml:space="preserve">O prazo de vigência da contratação vigorará a partir da data da assinatura do contrato, até a entrega total dos gêneros adquiridos ou no prazo de 12 meses da assinatura do contrato, na forma do artigo 105 da Lei n° 14.133/2021</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9">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18.2. O contrato será extinto quando cumpridas as obrigações de ambas as partes, ainda que isso ocorra antes do prazo estipulado para tanto. </w:t>
      </w:r>
    </w:p>
    <w:p w:rsidR="00000000" w:rsidDel="00000000" w:rsidP="00000000" w:rsidRDefault="00000000" w:rsidRPr="00000000" w14:paraId="0000008A">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18.3. O contrato poderá ser extinto antes de cumpridas as obrigações nele estipuladas, ou antes do prazo nele fixado, por algum dos motivos previstos no artigo 137 da Lei nº 14.133/21, bem como amigavelmente, assegurados o contraditório e a ampla defesa.</w:t>
      </w:r>
    </w:p>
    <w:p w:rsidR="00000000" w:rsidDel="00000000" w:rsidP="00000000" w:rsidRDefault="00000000" w:rsidRPr="00000000" w14:paraId="0000008B">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CLÁUSULA DÉCIMA NONA</w:t>
      </w:r>
      <w:r w:rsidDel="00000000" w:rsidR="00000000" w:rsidRPr="00000000">
        <w:rPr>
          <w:rtl w:val="0"/>
        </w:rPr>
      </w:r>
    </w:p>
    <w:p w:rsidR="00000000" w:rsidDel="00000000" w:rsidP="00000000" w:rsidRDefault="00000000" w:rsidRPr="00000000" w14:paraId="0000008D">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19.1. É competente o </w:t>
      </w:r>
      <w:r w:rsidDel="00000000" w:rsidR="00000000" w:rsidRPr="00000000">
        <w:rPr>
          <w:rFonts w:ascii="Arial" w:cs="Arial" w:eastAsia="Arial" w:hAnsi="Arial"/>
          <w:b w:val="1"/>
          <w:sz w:val="20"/>
          <w:szCs w:val="20"/>
          <w:rtl w:val="0"/>
        </w:rPr>
        <w:t xml:space="preserve">Foro da Justiça Federal em  em Caxias do Sul/RS</w:t>
      </w:r>
      <w:r w:rsidDel="00000000" w:rsidR="00000000" w:rsidRPr="00000000">
        <w:rPr>
          <w:rFonts w:ascii="Arial" w:cs="Arial" w:eastAsia="Arial" w:hAnsi="Arial"/>
          <w:sz w:val="20"/>
          <w:szCs w:val="20"/>
          <w:rtl w:val="0"/>
        </w:rPr>
        <w:t xml:space="preserve"> para dirimir qualquer controvérsia que se originar deste contrato. </w:t>
      </w:r>
    </w:p>
    <w:p w:rsidR="00000000" w:rsidDel="00000000" w:rsidP="00000000" w:rsidRDefault="00000000" w:rsidRPr="00000000" w14:paraId="0000008E">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por estarem assim justos e contratados, assinam o presente instrumento em três vias de igual teor e forma, na presença de duas testemunhas.</w:t>
      </w:r>
    </w:p>
    <w:p w:rsidR="00000000" w:rsidDel="00000000" w:rsidP="00000000" w:rsidRDefault="00000000" w:rsidRPr="00000000" w14:paraId="00000090">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pacing w:after="0" w:line="360" w:lineRule="auto"/>
        <w:ind w:right="-56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spacing w:after="0" w:line="360" w:lineRule="auto"/>
        <w:ind w:right="-56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…………/RS, xx de xxxxxxxxxxxx de 202...</w:t>
      </w:r>
    </w:p>
    <w:p w:rsidR="00000000" w:rsidDel="00000000" w:rsidP="00000000" w:rsidRDefault="00000000" w:rsidRPr="00000000" w14:paraId="00000094">
      <w:pPr>
        <w:spacing w:after="0" w:line="360" w:lineRule="auto"/>
        <w:ind w:right="-56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5">
      <w:pPr>
        <w:spacing w:after="0" w:line="360" w:lineRule="auto"/>
        <w:ind w:right="-56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6">
      <w:pPr>
        <w:spacing w:after="0" w:line="360" w:lineRule="auto"/>
        <w:ind w:right="-568"/>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b w:val="1"/>
          <w:sz w:val="20"/>
          <w:szCs w:val="20"/>
          <w:rtl w:val="0"/>
        </w:rPr>
        <w:t xml:space="preserve">CONTRATANTE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CONTRATADO</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97">
      <w:pPr>
        <w:spacing w:after="0" w:line="360" w:lineRule="auto"/>
        <w:ind w:right="-56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8">
      <w:pPr>
        <w:spacing w:after="0" w:line="360" w:lineRule="auto"/>
        <w:ind w:right="-568"/>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9">
      <w:pPr>
        <w:spacing w:after="0" w:line="360" w:lineRule="auto"/>
        <w:ind w:right="-568"/>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TESTEMUNHAS</w:t>
      </w:r>
      <w:r w:rsidDel="00000000" w:rsidR="00000000" w:rsidRPr="00000000">
        <w:rPr>
          <w:rFonts w:ascii="Arial" w:cs="Arial" w:eastAsia="Arial" w:hAnsi="Arial"/>
          <w:sz w:val="20"/>
          <w:szCs w:val="20"/>
          <w:rtl w:val="0"/>
        </w:rPr>
        <w:t xml:space="preserve">:</w:t>
        <w:br w:type="textWrapping"/>
        <w:t xml:space="preserve">1.</w:t>
        <w:br w:type="textWrapping"/>
        <w:t xml:space="preserve">2.</w:t>
      </w:r>
    </w:p>
    <w:p w:rsidR="00000000" w:rsidDel="00000000" w:rsidP="00000000" w:rsidRDefault="00000000" w:rsidRPr="00000000" w14:paraId="0000009A">
      <w:pPr>
        <w:jc w:val="both"/>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Contrato de Aquisição – Chamada Pública PAA</w:t>
      <w:tab/>
      <w:tab/>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Conforme Anexo VI</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da Resolução CGPAA nº </w:t>
    </w:r>
    <w:r w:rsidDel="00000000" w:rsidR="00000000" w:rsidRPr="00000000">
      <w:rPr>
        <w:rFonts w:ascii="Arial" w:cs="Arial" w:eastAsia="Arial" w:hAnsi="Arial"/>
        <w:sz w:val="14"/>
        <w:szCs w:val="14"/>
        <w:rtl w:val="0"/>
      </w:rPr>
      <w:t xml:space="preserve">21</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 </w:t>
    </w:r>
    <w:r w:rsidDel="00000000" w:rsidR="00000000" w:rsidRPr="00000000">
      <w:rPr>
        <w:rFonts w:ascii="Arial" w:cs="Arial" w:eastAsia="Arial" w:hAnsi="Arial"/>
        <w:sz w:val="14"/>
        <w:szCs w:val="14"/>
        <w:rtl w:val="0"/>
      </w:rPr>
      <w:t xml:space="preserve">29</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de julho de 202</w:t>
    </w:r>
    <w:r w:rsidDel="00000000" w:rsidR="00000000" w:rsidRPr="00000000">
      <w:rPr>
        <w:rFonts w:ascii="Arial" w:cs="Arial" w:eastAsia="Arial" w:hAnsi="Arial"/>
        <w:sz w:val="14"/>
        <w:szCs w:val="14"/>
        <w:rtl w:val="0"/>
      </w:rPr>
      <w:t xml:space="preserve">5</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after="0" w:line="240" w:lineRule="auto"/>
      <w:ind w:right="-568"/>
      <w:jc w:val="right"/>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CONTRATO Nº XX/</w:t>
    </w:r>
    <w:r w:rsidDel="00000000" w:rsidR="00000000" w:rsidRPr="00000000">
      <w:rPr>
        <w:rFonts w:ascii="Arial" w:cs="Arial" w:eastAsia="Arial" w:hAnsi="Arial"/>
        <w:sz w:val="16"/>
        <w:szCs w:val="16"/>
        <w:rtl w:val="0"/>
      </w:rPr>
      <w:t xml:space="preserve">xxxx</w:t>
    </w:r>
    <w:r w:rsidDel="00000000" w:rsidR="00000000" w:rsidRPr="00000000">
      <w:rPr>
        <w:rtl w:val="0"/>
      </w:rPr>
    </w:r>
  </w:p>
  <w:p w:rsidR="00000000" w:rsidDel="00000000" w:rsidP="00000000" w:rsidRDefault="00000000" w:rsidRPr="00000000" w14:paraId="0000009C">
    <w:pPr>
      <w:spacing w:after="0" w:line="240" w:lineRule="auto"/>
      <w:ind w:right="-568"/>
      <w:jc w:val="right"/>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CHAMADA PÚBLICA PAA Nº </w:t>
    </w:r>
    <w:r w:rsidDel="00000000" w:rsidR="00000000" w:rsidRPr="00000000">
      <w:rPr>
        <w:rFonts w:ascii="Arial" w:cs="Arial" w:eastAsia="Arial" w:hAnsi="Arial"/>
        <w:sz w:val="16"/>
        <w:szCs w:val="16"/>
        <w:rtl w:val="0"/>
      </w:rPr>
      <w:t xml:space="preserve">17/2025</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Cabealho">
    <w:name w:val="header"/>
    <w:basedOn w:val="Normal"/>
    <w:link w:val="CabealhoChar"/>
    <w:uiPriority w:val="99"/>
    <w:unhideWhenUsed w:val="1"/>
    <w:rsid w:val="000168E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168E7"/>
  </w:style>
  <w:style w:type="paragraph" w:styleId="Rodap">
    <w:name w:val="footer"/>
    <w:basedOn w:val="Normal"/>
    <w:link w:val="RodapChar"/>
    <w:uiPriority w:val="99"/>
    <w:unhideWhenUsed w:val="1"/>
    <w:rsid w:val="000168E7"/>
    <w:pPr>
      <w:tabs>
        <w:tab w:val="center" w:pos="4252"/>
        <w:tab w:val="right" w:pos="8504"/>
      </w:tabs>
      <w:spacing w:after="0" w:line="240" w:lineRule="auto"/>
    </w:pPr>
  </w:style>
  <w:style w:type="character" w:styleId="RodapChar" w:customStyle="1">
    <w:name w:val="Rodapé Char"/>
    <w:basedOn w:val="Fontepargpadro"/>
    <w:link w:val="Rodap"/>
    <w:uiPriority w:val="99"/>
    <w:rsid w:val="000168E7"/>
  </w:style>
  <w:style w:type="character" w:styleId="Forte">
    <w:name w:val="Strong"/>
    <w:basedOn w:val="Fontepargpadro"/>
    <w:uiPriority w:val="22"/>
    <w:qFormat w:val="1"/>
    <w:rsid w:val="000168E7"/>
    <w:rPr>
      <w:b w:val="1"/>
      <w:bCs w:val="1"/>
    </w:rPr>
  </w:style>
  <w:style w:type="paragraph" w:styleId="NormalWeb">
    <w:name w:val="Normal (Web)"/>
    <w:basedOn w:val="Normal"/>
    <w:uiPriority w:val="99"/>
    <w:semiHidden w:val="1"/>
    <w:unhideWhenUsed w:val="1"/>
    <w:rsid w:val="000168E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0168E7"/>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LFEXvgnfaobcfcKJr4sHpZyg==">CgMxLjAyDmgudHRvZTgybWdrb2dhMghoLmdqZGd4czgAciExTFlNVEJiNFpEWmFmUVpNSVVEaEEtTTgtaEo4MUl3Uno=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2024-08-29T13:25:00Z</dcterms:created>
  <dc:creator>Jonas Baronio</dc:creator>
</cp:coreProperties>
</file>