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5"/>
      </w:tblGrid>
      <w:tr w:rsidR="006D7CA9">
        <w:trPr>
          <w:trHeight w:val="3118"/>
        </w:trPr>
        <w:tc>
          <w:tcPr>
            <w:tcW w:w="8565" w:type="dxa"/>
            <w:shd w:val="clear" w:color="auto" w:fill="auto"/>
          </w:tcPr>
          <w:p w:rsidR="006D7CA9" w:rsidRDefault="005509F1" w:rsidP="00BC5B9A">
            <w:pPr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09625" cy="847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1" t="-270" r="-291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CA9" w:rsidRDefault="005509F1" w:rsidP="00BC5B9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Ministério da Educação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Secretaria de Educação Profissional e Tecnológica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Instituto Federal de Educação, Ciência e Tecnologia do Rio Grande do Sul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Campus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Erechim</w:t>
            </w:r>
          </w:p>
          <w:p w:rsidR="00791F7E" w:rsidRDefault="00791F7E" w:rsidP="00BC5B9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91F7E" w:rsidRPr="00791F7E" w:rsidRDefault="00791F7E" w:rsidP="00BC5B9A">
            <w:pPr>
              <w:jc w:val="center"/>
              <w:rPr>
                <w:rFonts w:ascii="Calibri" w:hAnsi="Calibri" w:cs="Calibri"/>
                <w:b/>
                <w:color w:val="000000"/>
                <w:highlight w:val="white"/>
              </w:rPr>
            </w:pPr>
            <w:r w:rsidRPr="00791F7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CONSELHO DE CAMPUS</w:t>
            </w:r>
          </w:p>
          <w:p w:rsidR="006D7CA9" w:rsidRDefault="006D7CA9" w:rsidP="00BC5B9A">
            <w:pPr>
              <w:jc w:val="center"/>
              <w:rPr>
                <w:rFonts w:ascii="Calibri" w:hAnsi="Calibri" w:cs="Calibri"/>
              </w:rPr>
            </w:pPr>
          </w:p>
          <w:p w:rsidR="006D7CA9" w:rsidRDefault="00B70E7A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 n° 0</w:t>
            </w:r>
            <w:r w:rsidR="0062775D">
              <w:rPr>
                <w:rFonts w:ascii="Calibri" w:hAnsi="Calibri" w:cs="Calibri"/>
              </w:rPr>
              <w:t>2/2021 de 29</w:t>
            </w:r>
            <w:r w:rsidR="00EA1326">
              <w:rPr>
                <w:rFonts w:ascii="Calibri" w:hAnsi="Calibri" w:cs="Calibri"/>
              </w:rPr>
              <w:t>/03</w:t>
            </w:r>
            <w:r w:rsidR="00286C3A">
              <w:rPr>
                <w:rFonts w:ascii="Calibri" w:hAnsi="Calibri" w:cs="Calibri"/>
              </w:rPr>
              <w:t>/202</w:t>
            </w:r>
            <w:r w:rsidR="00EA1326">
              <w:rPr>
                <w:rFonts w:ascii="Calibri" w:hAnsi="Calibri" w:cs="Calibri"/>
              </w:rPr>
              <w:t>1</w:t>
            </w:r>
            <w:r w:rsidR="00286C3A">
              <w:rPr>
                <w:rFonts w:ascii="Calibri" w:hAnsi="Calibri" w:cs="Calibri"/>
              </w:rPr>
              <w:t xml:space="preserve"> –  </w:t>
            </w:r>
            <w:r w:rsidR="00EA1326">
              <w:rPr>
                <w:rFonts w:ascii="Calibri" w:hAnsi="Calibri" w:cs="Calibri"/>
              </w:rPr>
              <w:t>1</w:t>
            </w:r>
            <w:r w:rsidR="00286C3A">
              <w:rPr>
                <w:rFonts w:ascii="Calibri" w:hAnsi="Calibri" w:cs="Calibri"/>
              </w:rPr>
              <w:t xml:space="preserve">ª Reunião </w:t>
            </w:r>
            <w:r w:rsidR="0062775D">
              <w:rPr>
                <w:rFonts w:ascii="Calibri" w:hAnsi="Calibri" w:cs="Calibri"/>
              </w:rPr>
              <w:t>Extrao</w:t>
            </w:r>
            <w:r w:rsidR="005509F1">
              <w:rPr>
                <w:rFonts w:ascii="Calibri" w:hAnsi="Calibri" w:cs="Calibri"/>
              </w:rPr>
              <w:t>rdinária</w:t>
            </w:r>
          </w:p>
          <w:p w:rsidR="006D7CA9" w:rsidRDefault="006D7CA9" w:rsidP="00BC5B9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E616E" w:rsidRPr="0060180C" w:rsidRDefault="0062775D" w:rsidP="00AA120B">
      <w:pPr>
        <w:spacing w:line="276" w:lineRule="auto"/>
        <w:jc w:val="both"/>
        <w:rPr>
          <w:rFonts w:ascii="Source Sans Pro" w:hAnsi="Source Sans Pro"/>
          <w:color w:val="4E5A66"/>
          <w:sz w:val="21"/>
          <w:szCs w:val="21"/>
          <w:shd w:val="clear" w:color="auto" w:fill="FFFFFF"/>
        </w:rPr>
      </w:pPr>
      <w:r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Aos vinte e nove </w:t>
      </w:r>
      <w:r w:rsidR="00F147E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dias do</w:t>
      </w:r>
      <w:r w:rsidR="00EA1326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mês de março</w:t>
      </w:r>
      <w:r w:rsidR="00F147E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de dois mil e vinte</w:t>
      </w:r>
      <w:r w:rsidR="00EA1326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 um, às dez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horas</w:t>
      </w:r>
      <w:r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 trinta minutos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via </w:t>
      </w:r>
      <w:proofErr w:type="spellStart"/>
      <w:r w:rsidR="005509F1" w:rsidRPr="00517937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webconferência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na sala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: </w:t>
      </w:r>
      <w:hyperlink r:id="rId6">
        <w:r w:rsidR="005509F1" w:rsidRPr="00517937">
          <w:rPr>
            <w:rStyle w:val="LinkdaInternet"/>
            <w:rFonts w:asciiTheme="minorHAnsi" w:eastAsia="Arial" w:hAnsiTheme="minorHAnsi" w:cstheme="minorHAnsi"/>
            <w:i/>
            <w:iCs/>
            <w:color w:val="auto"/>
            <w:highlight w:val="white"/>
          </w:rPr>
          <w:t>https://conferenciaweb.rnp.br/webconf/eduardo-angonesi-predebon</w:t>
        </w:r>
      </w:hyperlink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foi re</w:t>
      </w:r>
      <w:r w:rsidR="004F35D8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aliza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da a </w:t>
      </w:r>
      <w:r w:rsidR="00EA1326">
        <w:rPr>
          <w:rFonts w:asciiTheme="minorHAnsi" w:eastAsia="Arial" w:hAnsiTheme="minorHAnsi" w:cstheme="minorHAnsi"/>
          <w:color w:val="auto"/>
          <w:shd w:val="clear" w:color="auto" w:fill="FFFFFF"/>
        </w:rPr>
        <w:t>primeira</w:t>
      </w:r>
      <w:r w:rsidR="004F35D8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Reunião </w:t>
      </w:r>
      <w:r>
        <w:rPr>
          <w:rFonts w:asciiTheme="minorHAnsi" w:eastAsia="Arial" w:hAnsiTheme="minorHAnsi" w:cstheme="minorHAnsi"/>
          <w:color w:val="auto"/>
          <w:shd w:val="clear" w:color="auto" w:fill="FFFFFF"/>
        </w:rPr>
        <w:t>Extrao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rdinária do Conselho de Campus</w:t>
      </w:r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(</w:t>
      </w:r>
      <w:proofErr w:type="spellStart"/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>Concamp</w:t>
      </w:r>
      <w:proofErr w:type="spellEnd"/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>)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do Instituto Federal de Educação, Ciência e Tecnologia do Rio Grande do Sul (IFRS) – </w:t>
      </w:r>
      <w:r w:rsidR="00791F7E" w:rsidRPr="00517937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Campus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Erechim. A sessão foi convocada e presidida pelo Presidente do Conselho, professor Eduardo </w:t>
      </w:r>
      <w:proofErr w:type="spellStart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Angonesi</w:t>
      </w:r>
      <w:proofErr w:type="spellEnd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Predebon</w:t>
      </w:r>
      <w:proofErr w:type="spellEnd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. Estiveram presentes os seguintes conselheiros: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B5019D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Representantes </w:t>
      </w:r>
      <w:r w:rsidR="00B5019D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d</w:t>
      </w:r>
      <w:r w:rsidR="00791F7E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ocentes:</w:t>
      </w:r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</w:t>
      </w:r>
      <w:r w:rsidR="00AA120B" w:rsidRPr="002F72C5">
        <w:rPr>
          <w:rFonts w:asciiTheme="minorHAnsi" w:hAnsiTheme="minorHAnsi" w:cstheme="minorHAnsi"/>
          <w:color w:val="000000" w:themeColor="text1"/>
        </w:rPr>
        <w:t xml:space="preserve">Giovane Rodrigues Jardim e </w:t>
      </w:r>
      <w:r w:rsidR="002F72C5" w:rsidRPr="002F72C5">
        <w:rPr>
          <w:rFonts w:asciiTheme="minorHAnsi" w:hAnsiTheme="minorHAnsi" w:cstheme="minorHAnsi"/>
          <w:color w:val="000000" w:themeColor="text1"/>
        </w:rPr>
        <w:t xml:space="preserve">Gema Luciane </w:t>
      </w:r>
      <w:proofErr w:type="spellStart"/>
      <w:r w:rsidR="002F72C5" w:rsidRPr="002F72C5">
        <w:rPr>
          <w:rFonts w:asciiTheme="minorHAnsi" w:hAnsiTheme="minorHAnsi" w:cstheme="minorHAnsi"/>
          <w:color w:val="000000" w:themeColor="text1"/>
        </w:rPr>
        <w:t>Agliardi</w:t>
      </w:r>
      <w:proofErr w:type="spellEnd"/>
      <w:r w:rsidR="00AA120B" w:rsidRPr="002F72C5">
        <w:rPr>
          <w:rFonts w:asciiTheme="minorHAnsi" w:hAnsiTheme="minorHAnsi" w:cstheme="minorHAnsi"/>
          <w:color w:val="000000" w:themeColor="text1"/>
        </w:rPr>
        <w:t xml:space="preserve">; </w:t>
      </w:r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Representantes técnico-administrativos: </w:t>
      </w:r>
      <w:proofErr w:type="spellStart"/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Monalise</w:t>
      </w:r>
      <w:proofErr w:type="spellEnd"/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Marcante </w:t>
      </w:r>
      <w:proofErr w:type="spellStart"/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>Meregalli</w:t>
      </w:r>
      <w:proofErr w:type="spellEnd"/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e </w:t>
      </w:r>
      <w:r w:rsidR="00AA120B" w:rsidRPr="002F72C5">
        <w:rPr>
          <w:rFonts w:asciiTheme="minorHAnsi" w:hAnsiTheme="minorHAnsi" w:cstheme="minorHAnsi"/>
          <w:color w:val="000000" w:themeColor="text1"/>
        </w:rPr>
        <w:t xml:space="preserve">Ivan José </w:t>
      </w:r>
      <w:proofErr w:type="spellStart"/>
      <w:r w:rsidR="00AA120B" w:rsidRPr="002F72C5">
        <w:rPr>
          <w:rFonts w:asciiTheme="minorHAnsi" w:hAnsiTheme="minorHAnsi" w:cstheme="minorHAnsi"/>
          <w:color w:val="000000" w:themeColor="text1"/>
        </w:rPr>
        <w:t>Suszek</w:t>
      </w:r>
      <w:proofErr w:type="spellEnd"/>
      <w:r w:rsidR="00AA120B" w:rsidRPr="002F72C5">
        <w:rPr>
          <w:rFonts w:asciiTheme="minorHAnsi" w:hAnsiTheme="minorHAnsi" w:cstheme="minorHAnsi"/>
          <w:color w:val="000000" w:themeColor="text1"/>
        </w:rPr>
        <w:t>;</w:t>
      </w:r>
      <w:r w:rsidR="00AA120B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 Representante discente: </w:t>
      </w:r>
      <w:r w:rsidR="00AA120B" w:rsidRPr="002F72C5">
        <w:rPr>
          <w:rFonts w:ascii="Calibri" w:hAnsi="Calibri" w:cs="Calibri"/>
          <w:bCs/>
          <w:color w:val="000000" w:themeColor="text1"/>
          <w:shd w:val="clear" w:color="auto" w:fill="FFFFFF"/>
        </w:rPr>
        <w:t>Rafael Moreira Cardoso</w:t>
      </w:r>
      <w:r w:rsidR="00AA120B" w:rsidRPr="002F72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;</w:t>
      </w:r>
      <w:r w:rsidR="002F72C5" w:rsidRPr="002F72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5D2582" w:rsidRPr="002F72C5">
        <w:rPr>
          <w:rFonts w:asciiTheme="minorHAnsi" w:eastAsia="Arial" w:hAnsiTheme="minorHAnsi" w:cstheme="minorHAnsi"/>
          <w:color w:val="000000" w:themeColor="text1"/>
          <w:shd w:val="clear" w:color="auto" w:fill="FFFFFF"/>
        </w:rPr>
        <w:t xml:space="preserve">Representantes da comunidade civil: </w:t>
      </w:r>
      <w:r w:rsidR="001D53CA" w:rsidRPr="002F72C5">
        <w:rPr>
          <w:rFonts w:ascii="Calibri" w:hAnsi="Calibri" w:cs="Calibri"/>
          <w:color w:val="000000" w:themeColor="text1"/>
        </w:rPr>
        <w:t xml:space="preserve">Juliane </w:t>
      </w:r>
      <w:proofErr w:type="spellStart"/>
      <w:r w:rsidR="001D53CA" w:rsidRPr="002F72C5">
        <w:rPr>
          <w:rFonts w:ascii="Calibri" w:hAnsi="Calibri" w:cs="Calibri"/>
          <w:color w:val="000000" w:themeColor="text1"/>
        </w:rPr>
        <w:t>Bonez</w:t>
      </w:r>
      <w:proofErr w:type="spellEnd"/>
      <w:r w:rsidR="001D53CA" w:rsidRPr="002F72C5">
        <w:rPr>
          <w:rFonts w:asciiTheme="minorHAnsi" w:hAnsiTheme="minorHAnsi" w:cstheme="minorHAnsi"/>
          <w:color w:val="000000" w:themeColor="text1"/>
        </w:rPr>
        <w:t>.</w:t>
      </w:r>
      <w:r w:rsidR="001D53CA">
        <w:rPr>
          <w:rFonts w:asciiTheme="minorHAnsi" w:hAnsiTheme="minorHAnsi" w:cstheme="minorHAnsi"/>
          <w:color w:val="auto"/>
        </w:rPr>
        <w:t xml:space="preserve"> </w:t>
      </w:r>
      <w:r w:rsidR="002F72C5">
        <w:rPr>
          <w:rFonts w:asciiTheme="minorHAnsi" w:hAnsiTheme="minorHAnsi" w:cstheme="minorHAnsi"/>
          <w:color w:val="auto"/>
        </w:rPr>
        <w:t>Participou</w:t>
      </w:r>
      <w:r w:rsidR="00780567">
        <w:rPr>
          <w:rFonts w:asciiTheme="minorHAnsi" w:hAnsiTheme="minorHAnsi" w:cstheme="minorHAnsi"/>
          <w:color w:val="auto"/>
        </w:rPr>
        <w:t xml:space="preserve"> também </w:t>
      </w:r>
      <w:r w:rsidR="002F72C5">
        <w:rPr>
          <w:rFonts w:asciiTheme="minorHAnsi" w:hAnsiTheme="minorHAnsi" w:cstheme="minorHAnsi"/>
          <w:color w:val="auto"/>
        </w:rPr>
        <w:t xml:space="preserve">a servidora Denise </w:t>
      </w:r>
      <w:proofErr w:type="spellStart"/>
      <w:r w:rsidR="002F72C5">
        <w:rPr>
          <w:rFonts w:asciiTheme="minorHAnsi" w:hAnsiTheme="minorHAnsi" w:cstheme="minorHAnsi"/>
          <w:color w:val="auto"/>
        </w:rPr>
        <w:t>Olkoski</w:t>
      </w:r>
      <w:proofErr w:type="spellEnd"/>
      <w:r w:rsidR="002F72C5">
        <w:rPr>
          <w:rFonts w:asciiTheme="minorHAnsi" w:hAnsiTheme="minorHAnsi" w:cstheme="minorHAnsi"/>
          <w:color w:val="auto"/>
        </w:rPr>
        <w:t>.</w:t>
      </w:r>
      <w:r w:rsidR="00EA1326">
        <w:rPr>
          <w:rFonts w:asciiTheme="minorHAnsi" w:hAnsiTheme="minorHAnsi" w:cstheme="minorHAnsi"/>
          <w:color w:val="auto"/>
        </w:rPr>
        <w:t xml:space="preserve"> </w:t>
      </w:r>
      <w:r w:rsidR="007312A0" w:rsidRPr="00517937">
        <w:rPr>
          <w:rFonts w:asciiTheme="minorHAnsi" w:eastAsia="Arial" w:hAnsiTheme="minorHAnsi" w:cstheme="minorHAnsi"/>
          <w:color w:val="auto"/>
        </w:rPr>
        <w:t>A reunião foi convocada com a seguinte pauta</w:t>
      </w:r>
      <w:r w:rsidR="0025517B" w:rsidRPr="00517937">
        <w:rPr>
          <w:rFonts w:asciiTheme="minorHAnsi" w:eastAsia="Arial" w:hAnsiTheme="minorHAnsi" w:cstheme="minorHAnsi"/>
          <w:color w:val="auto"/>
        </w:rPr>
        <w:t>:</w:t>
      </w:r>
      <w:r w:rsidR="00F313B6" w:rsidRPr="00517937">
        <w:rPr>
          <w:rFonts w:asciiTheme="minorHAnsi" w:eastAsia="Arial" w:hAnsiTheme="minorHAnsi" w:cstheme="minorHAnsi"/>
          <w:color w:val="auto"/>
        </w:rPr>
        <w:t xml:space="preserve"> </w:t>
      </w:r>
      <w:r w:rsidR="00F313B6" w:rsidRPr="002F72C5">
        <w:rPr>
          <w:rFonts w:asciiTheme="minorHAnsi" w:eastAsia="Arial" w:hAnsiTheme="minorHAnsi" w:cstheme="minorHAnsi"/>
          <w:b/>
          <w:color w:val="000000" w:themeColor="text1"/>
        </w:rPr>
        <w:t xml:space="preserve">1. </w:t>
      </w:r>
      <w:r w:rsidR="00AA120B" w:rsidRPr="002F72C5">
        <w:rPr>
          <w:rFonts w:asciiTheme="minorHAnsi" w:eastAsia="Arial" w:hAnsiTheme="minorHAnsi" w:cstheme="minorHAnsi"/>
          <w:b/>
          <w:color w:val="000000" w:themeColor="text1"/>
        </w:rPr>
        <w:t xml:space="preserve"> </w:t>
      </w:r>
      <w:r w:rsidR="00DA2DDA" w:rsidRPr="002F72C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Apreciação do Calendário Acadêmico 2020/1 e 2020/2. 2. Assuntos Gerais.</w:t>
      </w:r>
      <w:r w:rsidR="00F312DB" w:rsidRPr="002F72C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  <w:r w:rsidR="000D2299" w:rsidRPr="002F72C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Eduardo iniciou a reunião saudando os presentes</w:t>
      </w:r>
      <w:r w:rsidR="00783220" w:rsidRPr="002F72C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 </w:t>
      </w:r>
      <w:r w:rsidR="00717557" w:rsidRPr="002F72C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na sequê</w:t>
      </w:r>
      <w:r w:rsidR="00B36AF1" w:rsidRPr="002F72C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ncia </w:t>
      </w:r>
      <w:r w:rsidR="00EA1F0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passou de imediato para a pauta. C</w:t>
      </w:r>
      <w:r w:rsidR="004B3A3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omentou </w:t>
      </w:r>
      <w:r w:rsidR="00EA1F0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que a aprovação do calendário acadêmico é importante para a Instituição, </w:t>
      </w:r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 qual </w:t>
      </w:r>
      <w:r w:rsidR="00EA1F0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está programando o seu regresso, </w:t>
      </w:r>
      <w:r w:rsidR="002B7B6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dentro de uma</w:t>
      </w:r>
      <w:r w:rsidR="00EA1F0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expectativa de retorno à normalidade, </w:t>
      </w:r>
      <w:r w:rsidR="002B7B6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mas ciente que</w:t>
      </w:r>
      <w:r w:rsidR="00EA1F0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 situação pandêmica</w:t>
      </w:r>
      <w:r w:rsidR="002B7B6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EA1F0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ainda está se agravando</w:t>
      </w:r>
      <w:r w:rsidR="002B7B6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e passou a palavra para Giovane. Giovane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falou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que o Conselho Superior (</w:t>
      </w:r>
      <w:proofErr w:type="spellStart"/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Consup</w:t>
      </w:r>
      <w:proofErr w:type="spellEnd"/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),</w:t>
      </w:r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aprovou a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Resolução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Nº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015/2021, </w:t>
      </w:r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 qual determinou a retomada do calendário acadêmico, após o encerramento do 2º Ciclo de Atividades Pedagógicas Não Presenciais (</w:t>
      </w:r>
      <w:proofErr w:type="spellStart"/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APNPs</w:t>
      </w:r>
      <w:proofErr w:type="spellEnd"/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),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 </w:t>
      </w:r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concedeu autono</w:t>
      </w:r>
      <w:r w:rsidR="007C612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mia </w:t>
      </w:r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aos</w:t>
      </w:r>
      <w:r w:rsidR="007C612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campi</w:t>
      </w:r>
      <w:r w:rsidR="00854A8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para organizarem os </w:t>
      </w:r>
      <w:r w:rsidR="007C612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seus calendários acadêmicos aprovado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anteriormente, </w:t>
      </w:r>
      <w:r w:rsidR="007C612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com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as </w:t>
      </w:r>
      <w:r w:rsidR="007C612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alterações necessárias para o período. </w:t>
      </w:r>
      <w:r w:rsidR="00BE27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Comentou que as </w:t>
      </w:r>
      <w:proofErr w:type="spellStart"/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APNPs</w:t>
      </w:r>
      <w:proofErr w:type="spellEnd"/>
      <w:r w:rsidR="00BE27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dos cursos semestrais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do campus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encerram no final de março,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com retorno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das atividades 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no início de maio, e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d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 Ensino Médio integrado (EMI), no 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final de maio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com re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to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rno </w:t>
      </w:r>
      <w:r w:rsidR="0063305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em junho. 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Giovane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destacou 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que o calendário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acadêmico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apresentado,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foi organizado pela Direção de Ensino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(DDE)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 pelo Setor Pedagógico,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 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compartilhado com os coordenadores de curso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para aprovação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 Após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foi apresentado em reunião, onde todos os todos os servidores foram convidados a participar,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 que contou c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om a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participação de cerca de 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60 servidores. Na ocasião,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foi apresentado e explicado o calendário, com posterior votação via enquete, onde o mesmo</w:t>
      </w:r>
      <w:r w:rsidR="005E32A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foi aprovado por ampla maioria. Giovane salientou que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não há muitas alternativas, no sentido temporal, 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lembrando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que estamos em 2021,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mas 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retomando o calendário 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 </w:t>
      </w:r>
      <w:r w:rsidR="009B63A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2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020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com algumas 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flexibilizações de dias letivos, mas não de carga horária, permitidas pela Lei 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1040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/2020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23358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 que fez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com que a Instituição tenha alguns calendários com menos de 20 semanas.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Falou ainda que após a aprovação da Resolução Nº 015/2021,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em reunião conjunta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do </w:t>
      </w:r>
      <w:proofErr w:type="spellStart"/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Coen</w:t>
      </w:r>
      <w:proofErr w:type="spellEnd"/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 do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CD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a </w:t>
      </w:r>
      <w:proofErr w:type="spellStart"/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Proen</w:t>
      </w:r>
      <w:proofErr w:type="spellEnd"/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apresentou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duas datas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base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objetivando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unificar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minimamente 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os calendários,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para que em 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 2022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seja possível alinhar os</w:t>
      </w:r>
      <w:r w:rsidR="007C6A1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rocessos Seletivos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(PS), entre outras questões. De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stacou que o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calendário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está de acordo com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essa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proposta, e também mais próximo com as demais redes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de ensino do município. Giovane comentou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sobre os documentos enviados ao Conselho (quadro dos cursos semestrais; quadro do curso de EMI; e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modelo descritivo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do calendário). Sobre o modelo descritivo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pontuou que os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setores informam datas relevantes para o </w:t>
      </w:r>
      <w:r w:rsidR="00382E4C" w:rsidRPr="008606D9">
        <w:rPr>
          <w:rStyle w:val="Fontepargpadro6"/>
          <w:rFonts w:asciiTheme="minorHAnsi" w:hAnsiTheme="minorHAnsi" w:cstheme="minorHAnsi"/>
          <w:i/>
          <w:color w:val="000000" w:themeColor="text1"/>
          <w:shd w:val="clear" w:color="auto" w:fill="FFFFFF"/>
        </w:rPr>
        <w:t>campus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como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os 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período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de 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matriculas, 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formaturas, publicação de editais, entre outras</w:t>
      </w:r>
      <w:r w:rsidR="001557A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 Na sequência,</w:t>
      </w:r>
      <w:r w:rsidR="00382E4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Denise realizou a leitura da minuta de Resolução, </w:t>
      </w:r>
      <w:r w:rsidR="00C17AD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onde foram comentados os artigos. </w:t>
      </w:r>
      <w:r w:rsidR="00453E6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Denise ressaltou que o retorno do calendário acadêmico não configura o retorno presencial das atividades letivas. Giovane comentou que o campus optou por uma minuta enxuta, sem repetição do que está na Resolução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Nº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53E6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015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/2021, pois caso ocorrer</w:t>
      </w:r>
      <w:r w:rsidR="00453E6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alteração na mesma, não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será necessário alterar </w:t>
      </w:r>
      <w:r w:rsidR="00453E6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 Resolução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do </w:t>
      </w:r>
      <w:r w:rsidR="008606D9" w:rsidRPr="00C14B31">
        <w:rPr>
          <w:rStyle w:val="Fontepargpadro6"/>
          <w:rFonts w:asciiTheme="minorHAnsi" w:hAnsiTheme="minorHAnsi" w:cstheme="minorHAnsi"/>
          <w:i/>
          <w:color w:val="000000" w:themeColor="text1"/>
          <w:shd w:val="clear" w:color="auto" w:fill="FFFFFF"/>
        </w:rPr>
        <w:t>campus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 R</w:t>
      </w:r>
      <w:r w:rsidR="00CA76C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essaltou que o art. 1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º</w:t>
      </w:r>
      <w:r w:rsidR="00CA76C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resguarda o direito de aproveitamento das 4 semanas que foram trabalhadas em 2020. Sobre o art. 2º, Giovane destacou que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 mesmo</w:t>
      </w:r>
      <w:r w:rsidR="002408E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foi elaborado pelo GT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A76C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criado p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ara deliberar sobre as</w:t>
      </w:r>
      <w:r w:rsidR="00CA76C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solicitações de realização de atividades presenciais no </w:t>
      </w:r>
      <w:r w:rsidR="00CA76C9" w:rsidRPr="00C14B31">
        <w:rPr>
          <w:rStyle w:val="Fontepargpadro6"/>
          <w:rFonts w:asciiTheme="minorHAnsi" w:hAnsiTheme="minorHAnsi" w:cstheme="minorHAnsi"/>
          <w:i/>
          <w:color w:val="000000" w:themeColor="text1"/>
          <w:shd w:val="clear" w:color="auto" w:fill="FFFFFF"/>
        </w:rPr>
        <w:t>campus</w:t>
      </w:r>
      <w:r w:rsidR="00CA76C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Denise comentou que o objetivo do GT, foi estabelecer um fluxo, desde a solicitação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do professor até a chegada ao </w:t>
      </w:r>
      <w:proofErr w:type="spellStart"/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</w:t>
      </w:r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oncamp</w:t>
      </w:r>
      <w:proofErr w:type="spellEnd"/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. Sobre o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rt.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3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º</w:t>
      </w:r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Denise destacou </w:t>
      </w:r>
      <w:r w:rsidR="00C14B3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 importância da</w:t>
      </w:r>
      <w:r w:rsidR="0059641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revisão dos conteúdos ministrados anteriormente à suspensão do calendário.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Sobre o </w:t>
      </w:r>
      <w:proofErr w:type="spellStart"/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art</w:t>
      </w:r>
      <w:proofErr w:type="spellEnd"/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4º, Giovane ressaltou</w:t>
      </w:r>
      <w:r w:rsidR="0002550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que a semana de 10 a 14/05 será destinada a ambientação e formação 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dos servidores, e a partir do dia 17/05,</w:t>
      </w:r>
      <w:r w:rsidR="006B53C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o calendário acadêmico iniciará a sua vig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ência,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com ambientação dos estudantes, de acordo com a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Resolução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Nº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015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/2021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Destacou que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essa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ambientação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será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importante, pois muitos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estudantes 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não estão participando das </w:t>
      </w:r>
      <w:proofErr w:type="spellStart"/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APNPs</w:t>
      </w:r>
      <w:proofErr w:type="spellEnd"/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 terão 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acesso 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à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tividades remotas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somente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no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retorno do calendário, quando as ativida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des passarão a ser obrigatórias, 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 que implicará com questões relacionadas ao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vínculo 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institucional</w:t>
      </w:r>
      <w:r w:rsidR="008606D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à assist</w:t>
      </w:r>
      <w:r w:rsidR="00351121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ência estudantil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D0EBF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Sobre o artigo 5º, </w:t>
      </w:r>
      <w:proofErr w:type="spellStart"/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Mo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nalise</w:t>
      </w:r>
      <w:proofErr w:type="spellEnd"/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questionou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se os estágios estavam sendo considerados 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no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artigo. Denise 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falou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que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considerando as 360 h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oras, os estudantes conseguiriam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desenvolver </w:t>
      </w:r>
      <w:r w:rsidR="0038343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 estágio nesse período, mas caso houver algum problema, as matrículas poderão ser deixadas em 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aberto</w:t>
      </w:r>
      <w:r w:rsidR="00314F5E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pois todos os estudantes precisam concluir a disciplinas juntos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. Giovane comentou que nas </w:t>
      </w:r>
      <w:proofErr w:type="spellStart"/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APNs</w:t>
      </w:r>
      <w:proofErr w:type="spellEnd"/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os únicos componentes curriculares que cont</w:t>
      </w:r>
      <w:r w:rsidR="00314F5E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inuaram em 20 semanas foram os </w:t>
      </w:r>
      <w:r w:rsidR="00F81DE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est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ágios, em função de suas c</w:t>
      </w:r>
      <w:r w:rsidR="00314F5E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arga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314F5E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horária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314F5E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semanal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Giovane comentou ainda que</w:t>
      </w:r>
      <w:r w:rsidR="00314F5E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o calendário referente a 2020/1, será de 14 semanas, pois 4 semanas j</w:t>
      </w:r>
      <w:r w:rsidR="0097081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á foram executadas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em 2020</w:t>
      </w:r>
      <w:r w:rsidR="0097081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1A4C0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 que isso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7081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exigirá adaptação pedagógica, principalmente para os estudantes ingressantes via 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PS</w:t>
      </w:r>
      <w:r w:rsidR="00970815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 No Art.6º</w:t>
      </w:r>
      <w:r w:rsidR="0044322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Giovane comentou que </w:t>
      </w:r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dentro da organização do </w:t>
      </w:r>
      <w:r w:rsidR="009C5ABA" w:rsidRPr="000E52FB">
        <w:rPr>
          <w:rStyle w:val="Fontepargpadro6"/>
          <w:rFonts w:asciiTheme="minorHAnsi" w:hAnsiTheme="minorHAnsi" w:cstheme="minorHAnsi"/>
          <w:i/>
          <w:color w:val="000000" w:themeColor="text1"/>
          <w:shd w:val="clear" w:color="auto" w:fill="FFFFFF"/>
        </w:rPr>
        <w:t>campus</w:t>
      </w:r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 EMI, por ter período anual,</w:t>
      </w:r>
      <w:r w:rsidR="0044322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ficou como exceção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no calendário,</w:t>
      </w:r>
      <w:r w:rsidR="0044322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 dentro da exceção, 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tem situações particulares, pois os atuais 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estudantes que encerrarão</w:t>
      </w:r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as </w:t>
      </w:r>
      <w:proofErr w:type="spellStart"/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APNPs</w:t>
      </w:r>
      <w:proofErr w:type="spellEnd"/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em maio,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somadas com as</w:t>
      </w:r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4 semanas cursadas presencialmen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te, terão a CH total do 1º</w:t>
      </w:r>
      <w:r w:rsidR="009C5ABA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ano, 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 poderão,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de acordo com a Resolução 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Nº 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038/2020, 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proveitar, 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avançando para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o 2º</w:t>
      </w:r>
      <w:r w:rsidR="00E44D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ano, e os que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não conseguirão avançar, 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continuarão no 1º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ano, com aproveitamento de 4 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semanas. Em decorrência disto, o colegiado do cur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so disponibilizou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15 vagas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para o PS, dessa forma,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o c</w:t>
      </w:r>
      <w:r w:rsidR="000E52F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urso </w:t>
      </w:r>
      <w:r w:rsidR="00A03C27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terá no 1º</w:t>
      </w:r>
      <w:r w:rsidR="00FA0AA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ano,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alunos com aproveitamento </w:t>
      </w:r>
      <w:r w:rsidR="00A03C27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de 4 semanas e 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mais 15 ingressantes. Giovane comentou</w:t>
      </w:r>
      <w:r w:rsidR="00FA0AA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ainda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sobre a grande procura para as </w:t>
      </w:r>
      <w:r w:rsidR="00B66E1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vagas ofertadas </w:t>
      </w:r>
      <w:r w:rsidR="008A0B9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no PS, e que </w:t>
      </w:r>
      <w:r w:rsidR="00B66E1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espe</w:t>
      </w:r>
      <w:r w:rsidR="00FA0AA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ra ser possível</w:t>
      </w:r>
      <w:r w:rsidR="00A26D6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66E14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aumentar o quantitativo </w:t>
      </w:r>
      <w:r w:rsidR="008A0B9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de ingressantes</w:t>
      </w:r>
      <w:r w:rsidR="0045169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8A0B9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018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Eduardo comentou que </w:t>
      </w:r>
      <w:r w:rsidR="008A0B9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no dia 27 de abril haverá reunião do </w:t>
      </w:r>
      <w:proofErr w:type="spellStart"/>
      <w:r w:rsidR="008A0B9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Consup</w:t>
      </w:r>
      <w:proofErr w:type="spellEnd"/>
      <w:r w:rsidR="008A0B90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onde poderá haver alguma alteração nas regras do PS. </w:t>
      </w:r>
      <w:r w:rsidR="0045169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Giovane falou que a nova turma inicia no dia</w:t>
      </w:r>
      <w:r w:rsidR="00E91D4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24</w:t>
      </w:r>
      <w:r w:rsidR="00451699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/05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FA0AA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 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os</w:t>
      </w:r>
      <w:r w:rsidR="00466E0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A0AA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atuais estudantes</w:t>
      </w:r>
      <w:r w:rsidR="00466E0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terão 2 semanas de f</w:t>
      </w:r>
      <w:r w:rsid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érias, tendo</w:t>
      </w:r>
      <w:r w:rsidR="00466E0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39 semanas para o primeiro ano (35 + 4), 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diferente do 2º ano.</w:t>
      </w:r>
      <w:r w:rsidR="00466E0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Eduardo comentou que o calendário vai avançar, mas que vai demorar um tempo at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é</w:t>
      </w:r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 instituiç</w:t>
      </w:r>
      <w:r w:rsid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ão conse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gui</w:t>
      </w:r>
      <w:r w:rsid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r</w:t>
      </w:r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ter calendários similares às demais instituições de ensino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Comentou que as </w:t>
      </w:r>
      <w:proofErr w:type="spellStart"/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APNP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proofErr w:type="spellEnd"/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possibilitaram</w:t>
      </w:r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aos estudantes avançar em seus cu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rsos, mas o direito de retomar de onde parou o calendário,</w:t>
      </w:r>
      <w:r w:rsidR="004B62B2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foi resguardado aos estudantes que 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precisarem, em função disso, mesmo</w:t>
      </w:r>
      <w:r w:rsidR="002672C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estando em 2021, o calendário acadêmico é referente </w:t>
      </w:r>
      <w:r w:rsidR="00713AEB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2672C6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2020. 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Frisou que 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o retorno 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é um esforço da instituição, todos os campi estão trabalhando na aprovação dos seus calendários acadêmicos, e 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que irão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respeitar o que foi definido em conjunto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. Frisou ainda que não será um retorno presencial, mas somente as</w:t>
      </w:r>
      <w:r w:rsidR="00B35983" w:rsidRP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atividades práticas 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que realmente serão necessárias</w:t>
      </w:r>
      <w:r w:rsid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terão esse formato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e deverão ser justificadas, portanto serão 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exceç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ões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B3598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tendo que passar pelo Comitê de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retorno seguro, 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e pelo GT 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criado </w:t>
      </w:r>
      <w:r w:rsidR="003039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para esse fim.</w:t>
      </w:r>
      <w:r w:rsidR="00A1120C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E62F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Ivan comentou que é um retorno tardio, mas viável. Eduardo comentou que o calendário representa o que é possível, não o que é o desejado pela instituição. Posto em votação, os documentos referentes ao calendário acadêmico foram aprovados por </w:t>
      </w:r>
      <w:proofErr w:type="spellStart"/>
      <w:r w:rsidR="004E62F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unaminidade</w:t>
      </w:r>
      <w:proofErr w:type="spellEnd"/>
      <w:r w:rsidR="004E62F3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pelos conselheiros. </w:t>
      </w:r>
      <w:r w:rsidR="005443C0" w:rsidRPr="00FA583D">
        <w:rPr>
          <w:rFonts w:asciiTheme="minorHAnsi" w:hAnsiTheme="minorHAnsi" w:cstheme="minorHAnsi"/>
          <w:b/>
          <w:lang w:eastAsia="pt-BR"/>
        </w:rPr>
        <w:t>7. Assuntos gerais.</w:t>
      </w:r>
      <w:r w:rsidR="00F56DF1">
        <w:rPr>
          <w:rFonts w:asciiTheme="minorHAnsi" w:hAnsiTheme="minorHAnsi" w:cstheme="minorHAnsi"/>
          <w:b/>
          <w:lang w:eastAsia="pt-BR"/>
        </w:rPr>
        <w:t xml:space="preserve"> </w:t>
      </w:r>
      <w:r w:rsidR="004E62F3" w:rsidRPr="004E62F3">
        <w:rPr>
          <w:rFonts w:asciiTheme="minorHAnsi" w:hAnsiTheme="minorHAnsi" w:cstheme="minorHAnsi"/>
          <w:lang w:eastAsia="pt-BR"/>
        </w:rPr>
        <w:t>Eduardo parabenizou I</w:t>
      </w:r>
      <w:r w:rsidR="004E62F3">
        <w:rPr>
          <w:rFonts w:asciiTheme="minorHAnsi" w:hAnsiTheme="minorHAnsi" w:cstheme="minorHAnsi"/>
          <w:lang w:eastAsia="pt-BR"/>
        </w:rPr>
        <w:t>van, pelo</w:t>
      </w:r>
      <w:r w:rsidR="004757E6">
        <w:rPr>
          <w:rFonts w:asciiTheme="minorHAnsi" w:hAnsiTheme="minorHAnsi" w:cstheme="minorHAnsi"/>
          <w:lang w:eastAsia="pt-BR"/>
        </w:rPr>
        <w:t xml:space="preserve"> seu</w:t>
      </w:r>
      <w:r w:rsidR="004E62F3">
        <w:rPr>
          <w:rFonts w:asciiTheme="minorHAnsi" w:hAnsiTheme="minorHAnsi" w:cstheme="minorHAnsi"/>
          <w:lang w:eastAsia="pt-BR"/>
        </w:rPr>
        <w:t xml:space="preserve"> ingresso</w:t>
      </w:r>
      <w:r w:rsidR="004E62F3" w:rsidRPr="004E62F3">
        <w:rPr>
          <w:rFonts w:asciiTheme="minorHAnsi" w:hAnsiTheme="minorHAnsi" w:cstheme="minorHAnsi"/>
          <w:lang w:eastAsia="pt-BR"/>
        </w:rPr>
        <w:t xml:space="preserve"> no M</w:t>
      </w:r>
      <w:r w:rsidR="004E62F3">
        <w:rPr>
          <w:rFonts w:asciiTheme="minorHAnsi" w:hAnsiTheme="minorHAnsi" w:cstheme="minorHAnsi"/>
          <w:lang w:eastAsia="pt-BR"/>
        </w:rPr>
        <w:t>estrado</w:t>
      </w:r>
      <w:r w:rsidR="004E62F3" w:rsidRPr="004E62F3">
        <w:rPr>
          <w:rFonts w:asciiTheme="minorHAnsi" w:hAnsiTheme="minorHAnsi" w:cstheme="minorHAnsi"/>
          <w:lang w:eastAsia="pt-BR"/>
        </w:rPr>
        <w:t xml:space="preserve">, </w:t>
      </w:r>
      <w:r w:rsidR="004757E6">
        <w:rPr>
          <w:rFonts w:asciiTheme="minorHAnsi" w:hAnsiTheme="minorHAnsi" w:cstheme="minorHAnsi"/>
          <w:lang w:eastAsia="pt-BR"/>
        </w:rPr>
        <w:t>desejando</w:t>
      </w:r>
      <w:r w:rsidR="004E62F3" w:rsidRPr="004E62F3">
        <w:rPr>
          <w:rFonts w:asciiTheme="minorHAnsi" w:hAnsiTheme="minorHAnsi" w:cstheme="minorHAnsi"/>
          <w:lang w:eastAsia="pt-BR"/>
        </w:rPr>
        <w:t xml:space="preserve"> sucesso na caminhada acad</w:t>
      </w:r>
      <w:r w:rsidR="004757E6">
        <w:rPr>
          <w:rFonts w:asciiTheme="minorHAnsi" w:hAnsiTheme="minorHAnsi" w:cstheme="minorHAnsi"/>
          <w:lang w:eastAsia="pt-BR"/>
        </w:rPr>
        <w:t>êmica, e</w:t>
      </w:r>
      <w:r w:rsidR="004E62F3">
        <w:rPr>
          <w:rFonts w:asciiTheme="minorHAnsi" w:hAnsiTheme="minorHAnsi" w:cstheme="minorHAnsi"/>
          <w:lang w:eastAsia="pt-BR"/>
        </w:rPr>
        <w:t xml:space="preserve"> ressaltando a import</w:t>
      </w:r>
      <w:r w:rsidR="00AA0AEA">
        <w:rPr>
          <w:rFonts w:asciiTheme="minorHAnsi" w:hAnsiTheme="minorHAnsi" w:cstheme="minorHAnsi"/>
          <w:lang w:eastAsia="pt-BR"/>
        </w:rPr>
        <w:t>ância da</w:t>
      </w:r>
      <w:r w:rsidR="004E62F3">
        <w:rPr>
          <w:rFonts w:asciiTheme="minorHAnsi" w:hAnsiTheme="minorHAnsi" w:cstheme="minorHAnsi"/>
          <w:lang w:eastAsia="pt-BR"/>
        </w:rPr>
        <w:t xml:space="preserve"> capacitação dos servidores</w:t>
      </w:r>
      <w:r w:rsidR="004757E6">
        <w:rPr>
          <w:rFonts w:asciiTheme="minorHAnsi" w:hAnsiTheme="minorHAnsi" w:cstheme="minorHAnsi"/>
          <w:lang w:eastAsia="pt-BR"/>
        </w:rPr>
        <w:t>,</w:t>
      </w:r>
      <w:r w:rsidR="00AA0AEA">
        <w:rPr>
          <w:rFonts w:asciiTheme="minorHAnsi" w:hAnsiTheme="minorHAnsi" w:cstheme="minorHAnsi"/>
          <w:lang w:eastAsia="pt-BR"/>
        </w:rPr>
        <w:t xml:space="preserve"> para </w:t>
      </w:r>
      <w:r w:rsidR="00040852">
        <w:rPr>
          <w:rFonts w:asciiTheme="minorHAnsi" w:hAnsiTheme="minorHAnsi" w:cstheme="minorHAnsi"/>
          <w:lang w:eastAsia="pt-BR"/>
        </w:rPr>
        <w:t>a instituição</w:t>
      </w:r>
      <w:r w:rsidR="004E62F3">
        <w:rPr>
          <w:rFonts w:asciiTheme="minorHAnsi" w:hAnsiTheme="minorHAnsi" w:cstheme="minorHAnsi"/>
          <w:lang w:eastAsia="pt-BR"/>
        </w:rPr>
        <w:t xml:space="preserve">. </w:t>
      </w:r>
      <w:r w:rsidR="00722682">
        <w:rPr>
          <w:rFonts w:asciiTheme="minorHAnsi" w:hAnsiTheme="minorHAnsi" w:cstheme="minorHAnsi"/>
          <w:lang w:eastAsia="pt-BR"/>
        </w:rPr>
        <w:t>Ivan falou que</w:t>
      </w:r>
      <w:r w:rsidR="00AA0AEA">
        <w:rPr>
          <w:rFonts w:asciiTheme="minorHAnsi" w:hAnsiTheme="minorHAnsi" w:cstheme="minorHAnsi"/>
          <w:lang w:eastAsia="pt-BR"/>
        </w:rPr>
        <w:t xml:space="preserve"> espera colaborar ainda mais com a instituição</w:t>
      </w:r>
      <w:r w:rsidR="004757E6">
        <w:rPr>
          <w:rFonts w:asciiTheme="minorHAnsi" w:hAnsiTheme="minorHAnsi" w:cstheme="minorHAnsi"/>
          <w:lang w:eastAsia="pt-BR"/>
        </w:rPr>
        <w:t xml:space="preserve"> a partir dessa</w:t>
      </w:r>
      <w:r w:rsidR="00AA0AEA">
        <w:rPr>
          <w:rFonts w:asciiTheme="minorHAnsi" w:hAnsiTheme="minorHAnsi" w:cstheme="minorHAnsi"/>
          <w:lang w:eastAsia="pt-BR"/>
        </w:rPr>
        <w:t xml:space="preserve"> oportunidade, </w:t>
      </w:r>
      <w:r w:rsidR="004E62F3" w:rsidRPr="004E62F3">
        <w:rPr>
          <w:rFonts w:asciiTheme="minorHAnsi" w:hAnsiTheme="minorHAnsi" w:cstheme="minorHAnsi"/>
          <w:color w:val="auto"/>
          <w:shd w:val="clear" w:color="auto" w:fill="FFFFFF"/>
        </w:rPr>
        <w:t>principalmente no que diz respeito a educação integral</w:t>
      </w:r>
      <w:r w:rsidR="004E62F3">
        <w:rPr>
          <w:rFonts w:ascii="Source Sans Pro" w:hAnsi="Source Sans Pro"/>
          <w:color w:val="4E5A66"/>
          <w:sz w:val="21"/>
          <w:szCs w:val="21"/>
          <w:shd w:val="clear" w:color="auto" w:fill="FFFFFF"/>
        </w:rPr>
        <w:t>.</w:t>
      </w:r>
      <w:r w:rsidR="00040852">
        <w:rPr>
          <w:rFonts w:ascii="Source Sans Pro" w:hAnsi="Source Sans Pro"/>
          <w:color w:val="4E5A66"/>
          <w:sz w:val="21"/>
          <w:szCs w:val="21"/>
          <w:shd w:val="clear" w:color="auto" w:fill="FFFFFF"/>
        </w:rPr>
        <w:t xml:space="preserve"> </w:t>
      </w:r>
      <w:r w:rsidR="00040852" w:rsidRPr="00CB7B6F">
        <w:rPr>
          <w:rFonts w:asciiTheme="minorHAnsi" w:hAnsiTheme="minorHAnsi" w:cstheme="minorHAnsi"/>
          <w:color w:val="auto"/>
          <w:shd w:val="clear" w:color="auto" w:fill="FFFFFF"/>
        </w:rPr>
        <w:t xml:space="preserve">Eduardo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falou </w:t>
      </w:r>
      <w:r w:rsidR="00040852" w:rsidRPr="00CB7B6F">
        <w:rPr>
          <w:rFonts w:asciiTheme="minorHAnsi" w:hAnsiTheme="minorHAnsi" w:cstheme="minorHAnsi"/>
          <w:color w:val="auto"/>
          <w:shd w:val="clear" w:color="auto" w:fill="FFFFFF"/>
        </w:rPr>
        <w:t>também sobre os números dos inscritos no PS, destacando a grande procura</w:t>
      </w:r>
      <w:r w:rsidR="004757E6">
        <w:rPr>
          <w:rFonts w:asciiTheme="minorHAnsi" w:hAnsiTheme="minorHAnsi" w:cstheme="minorHAnsi"/>
          <w:color w:val="auto"/>
          <w:shd w:val="clear" w:color="auto" w:fill="FFFFFF"/>
        </w:rPr>
        <w:t>, principalmente</w:t>
      </w:r>
      <w:r w:rsidR="00040852" w:rsidRPr="00CB7B6F">
        <w:rPr>
          <w:rFonts w:asciiTheme="minorHAnsi" w:hAnsiTheme="minorHAnsi" w:cstheme="minorHAnsi"/>
          <w:color w:val="auto"/>
          <w:shd w:val="clear" w:color="auto" w:fill="FFFFFF"/>
        </w:rPr>
        <w:t xml:space="preserve"> pelo EMI,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e </w:t>
      </w:r>
      <w:r w:rsidR="004757E6">
        <w:rPr>
          <w:rFonts w:asciiTheme="minorHAnsi" w:hAnsiTheme="minorHAnsi" w:cstheme="minorHAnsi"/>
          <w:color w:val="auto"/>
          <w:shd w:val="clear" w:color="auto" w:fill="FFFFFF"/>
        </w:rPr>
        <w:t xml:space="preserve">destacou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que todos </w:t>
      </w:r>
      <w:r w:rsidR="00CB7B6F" w:rsidRPr="00CB7B6F">
        <w:rPr>
          <w:rFonts w:asciiTheme="minorHAnsi" w:hAnsiTheme="minorHAnsi" w:cstheme="minorHAnsi"/>
          <w:color w:val="auto"/>
          <w:shd w:val="clear" w:color="auto" w:fill="FFFFFF"/>
        </w:rPr>
        <w:t>os cursos estão recebendo números significativos de inscrições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CB7B6F" w:rsidRPr="00CB7B6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757E6">
        <w:rPr>
          <w:rFonts w:asciiTheme="minorHAnsi" w:hAnsiTheme="minorHAnsi" w:cstheme="minorHAnsi"/>
          <w:color w:val="auto"/>
          <w:shd w:val="clear" w:color="auto" w:fill="FFFFFF"/>
        </w:rPr>
        <w:t>Comentou que em função da p</w:t>
      </w:r>
      <w:r w:rsidR="00865F22">
        <w:rPr>
          <w:rFonts w:asciiTheme="minorHAnsi" w:hAnsiTheme="minorHAnsi" w:cstheme="minorHAnsi"/>
          <w:color w:val="auto"/>
          <w:shd w:val="clear" w:color="auto" w:fill="FFFFFF"/>
        </w:rPr>
        <w:t>andemia, não foi possível a oferta regular, mas que não havia o que ser feito.</w:t>
      </w:r>
      <w:r w:rsidR="0060180C">
        <w:rPr>
          <w:rFonts w:asciiTheme="minorHAnsi" w:hAnsiTheme="minorHAnsi" w:cstheme="minorHAnsi"/>
          <w:color w:val="auto"/>
          <w:shd w:val="clear" w:color="auto" w:fill="FFFFFF"/>
        </w:rPr>
        <w:t xml:space="preserve"> Solicitou colaboração dos conselheiros na divulgação do PS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 especial, </w:t>
      </w:r>
      <w:r w:rsidR="00722682">
        <w:rPr>
          <w:rFonts w:asciiTheme="minorHAnsi" w:hAnsiTheme="minorHAnsi" w:cstheme="minorHAnsi"/>
          <w:color w:val="auto"/>
          <w:shd w:val="clear" w:color="auto" w:fill="FFFFFF"/>
        </w:rPr>
        <w:t xml:space="preserve">e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>pontuou</w:t>
      </w:r>
      <w:r w:rsidR="00722682">
        <w:rPr>
          <w:rFonts w:asciiTheme="minorHAnsi" w:hAnsiTheme="minorHAnsi" w:cstheme="minorHAnsi"/>
          <w:color w:val="auto"/>
          <w:shd w:val="clear" w:color="auto" w:fill="FFFFFF"/>
        </w:rPr>
        <w:t xml:space="preserve"> que espera que a partir de 2022, as ofertas de novas vagas voltem a ser ofertadas</w:t>
      </w:r>
      <w:r w:rsidR="004757E6">
        <w:rPr>
          <w:rFonts w:asciiTheme="minorHAnsi" w:hAnsiTheme="minorHAnsi" w:cstheme="minorHAnsi"/>
          <w:color w:val="auto"/>
          <w:shd w:val="clear" w:color="auto" w:fill="FFFFFF"/>
        </w:rPr>
        <w:t xml:space="preserve"> na integralidade, inclusive para</w:t>
      </w:r>
      <w:r w:rsidR="00722682">
        <w:rPr>
          <w:rFonts w:asciiTheme="minorHAnsi" w:hAnsiTheme="minorHAnsi" w:cstheme="minorHAnsi"/>
          <w:color w:val="auto"/>
          <w:shd w:val="clear" w:color="auto" w:fill="FFFFFF"/>
        </w:rPr>
        <w:t xml:space="preserve"> os novos cursos já aprovados. </w:t>
      </w:r>
      <w:r w:rsidR="00E24BEA">
        <w:rPr>
          <w:rFonts w:asciiTheme="minorHAnsi" w:hAnsiTheme="minorHAnsi" w:cstheme="minorHAnsi"/>
          <w:color w:val="auto"/>
          <w:shd w:val="clear" w:color="auto" w:fill="FFFFFF"/>
        </w:rPr>
        <w:t xml:space="preserve">Giovane sinalizou que em algum momento </w:t>
      </w:r>
      <w:r w:rsidR="004757E6">
        <w:rPr>
          <w:rFonts w:asciiTheme="minorHAnsi" w:hAnsiTheme="minorHAnsi" w:cstheme="minorHAnsi"/>
          <w:color w:val="auto"/>
          <w:shd w:val="clear" w:color="auto" w:fill="FFFFFF"/>
        </w:rPr>
        <w:t>poderão ser encaminhadas ao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AA0AEA">
        <w:rPr>
          <w:rFonts w:asciiTheme="minorHAnsi" w:hAnsiTheme="minorHAnsi" w:cstheme="minorHAnsi"/>
          <w:color w:val="auto"/>
          <w:shd w:val="clear" w:color="auto" w:fill="FFFFFF"/>
        </w:rPr>
        <w:t>Concamp</w:t>
      </w:r>
      <w:proofErr w:type="spellEnd"/>
      <w:r w:rsidR="00AA0AEA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E24BEA">
        <w:rPr>
          <w:rFonts w:asciiTheme="minorHAnsi" w:hAnsiTheme="minorHAnsi" w:cstheme="minorHAnsi"/>
          <w:color w:val="auto"/>
          <w:shd w:val="clear" w:color="auto" w:fill="FFFFFF"/>
        </w:rPr>
        <w:t xml:space="preserve"> solicitações de alterações no calendário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>acadêmico,</w:t>
      </w:r>
      <w:r w:rsidR="00E24BEA">
        <w:rPr>
          <w:rFonts w:asciiTheme="minorHAnsi" w:hAnsiTheme="minorHAnsi" w:cstheme="minorHAnsi"/>
          <w:color w:val="auto"/>
          <w:shd w:val="clear" w:color="auto" w:fill="FFFFFF"/>
        </w:rPr>
        <w:t xml:space="preserve"> pois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em função do curto prazo para envio </w:t>
      </w:r>
      <w:r w:rsidR="00E24BEA">
        <w:rPr>
          <w:rFonts w:asciiTheme="minorHAnsi" w:hAnsiTheme="minorHAnsi" w:cstheme="minorHAnsi"/>
          <w:color w:val="auto"/>
          <w:shd w:val="clear" w:color="auto" w:fill="FFFFFF"/>
        </w:rPr>
        <w:t xml:space="preserve">à </w:t>
      </w:r>
      <w:proofErr w:type="spellStart"/>
      <w:r w:rsidR="00E24BEA">
        <w:rPr>
          <w:rFonts w:asciiTheme="minorHAnsi" w:hAnsiTheme="minorHAnsi" w:cstheme="minorHAnsi"/>
          <w:color w:val="auto"/>
          <w:shd w:val="clear" w:color="auto" w:fill="FFFFFF"/>
        </w:rPr>
        <w:t>Proen</w:t>
      </w:r>
      <w:proofErr w:type="spellEnd"/>
      <w:r w:rsidR="00AA0AEA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E24BEA">
        <w:rPr>
          <w:rFonts w:asciiTheme="minorHAnsi" w:hAnsiTheme="minorHAnsi" w:cstheme="minorHAnsi"/>
          <w:color w:val="auto"/>
          <w:shd w:val="clear" w:color="auto" w:fill="FFFFFF"/>
        </w:rPr>
        <w:t xml:space="preserve"> devido à necessidade de cadastro das datas nos sistemas acadêmicos, algumas datas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 importantes para o campus</w:t>
      </w:r>
      <w:r w:rsidR="00E24BEA">
        <w:rPr>
          <w:rFonts w:asciiTheme="minorHAnsi" w:hAnsiTheme="minorHAnsi" w:cstheme="minorHAnsi"/>
          <w:color w:val="auto"/>
          <w:shd w:val="clear" w:color="auto" w:fill="FFFFFF"/>
        </w:rPr>
        <w:t xml:space="preserve"> ainda n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ão foram definidas até o </w:t>
      </w:r>
      <w:r w:rsidR="00446EAF">
        <w:rPr>
          <w:rFonts w:asciiTheme="minorHAnsi" w:hAnsiTheme="minorHAnsi" w:cstheme="minorHAnsi"/>
          <w:color w:val="auto"/>
          <w:shd w:val="clear" w:color="auto" w:fill="FFFFFF"/>
        </w:rPr>
        <w:t xml:space="preserve">momento, mas 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>serão</w:t>
      </w:r>
      <w:r w:rsidR="00446EAF">
        <w:rPr>
          <w:rFonts w:asciiTheme="minorHAnsi" w:hAnsiTheme="minorHAnsi" w:cstheme="minorHAnsi"/>
          <w:color w:val="auto"/>
          <w:shd w:val="clear" w:color="auto" w:fill="FFFFFF"/>
        </w:rPr>
        <w:t xml:space="preserve"> encaminhadas posteriormente para inclusão. G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>iovane comentou ainda</w:t>
      </w:r>
      <w:r w:rsidR="00446EAF">
        <w:rPr>
          <w:rFonts w:asciiTheme="minorHAnsi" w:hAnsiTheme="minorHAnsi" w:cstheme="minorHAnsi"/>
          <w:color w:val="auto"/>
          <w:shd w:val="clear" w:color="auto" w:fill="FFFFFF"/>
        </w:rPr>
        <w:t xml:space="preserve"> que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 xml:space="preserve">, não visualiza alteração no formato de oferta para </w:t>
      </w:r>
      <w:r w:rsidR="00446EAF">
        <w:rPr>
          <w:rFonts w:asciiTheme="minorHAnsi" w:hAnsiTheme="minorHAnsi" w:cstheme="minorHAnsi"/>
          <w:color w:val="auto"/>
          <w:shd w:val="clear" w:color="auto" w:fill="FFFFFF"/>
        </w:rPr>
        <w:t>2020/2</w:t>
      </w:r>
      <w:r w:rsidR="00AA0AEA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446EAF">
        <w:rPr>
          <w:rFonts w:asciiTheme="minorHAnsi" w:hAnsiTheme="minorHAnsi" w:cstheme="minorHAnsi"/>
          <w:color w:val="auto"/>
          <w:shd w:val="clear" w:color="auto" w:fill="FFFFFF"/>
        </w:rPr>
        <w:t xml:space="preserve"> em função da situação da pandemia e pelo ritmo da vacinação. Eduardo comentou que as perspectivas não são boas no momento, que a instituição está tomando medidas para preservar a saúde dos servidores e dos discentes, agradeceu novamente a presença de todos e encerrou a reunião. 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Finalizados os trabalhos, nada mais havendo a constar, eu, Márcia Racoski, chefe de gabinete, lavrei a prese</w:t>
      </w:r>
      <w:r w:rsidR="00CD6485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n</w:t>
      </w:r>
      <w:r w:rsidR="00350DDA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te ata, contendo este termo</w:t>
      </w:r>
      <w:r w:rsidR="00F976E6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4757E6">
        <w:rPr>
          <w:rFonts w:asciiTheme="minorHAnsi" w:eastAsia="Arial" w:hAnsiTheme="minorHAnsi" w:cstheme="minorHAnsi"/>
          <w:color w:val="auto"/>
          <w:shd w:val="clear" w:color="auto" w:fill="FFFFFF"/>
        </w:rPr>
        <w:t>113</w:t>
      </w:r>
      <w:r w:rsidR="00583246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451E86">
        <w:rPr>
          <w:rFonts w:asciiTheme="minorHAnsi" w:eastAsia="Arial" w:hAnsiTheme="minorHAnsi" w:cstheme="minorHAnsi"/>
          <w:color w:val="auto"/>
          <w:shd w:val="clear" w:color="auto" w:fill="FFFFFF"/>
        </w:rPr>
        <w:t>linhas.....................</w:t>
      </w:r>
      <w:r w:rsidR="004757E6">
        <w:rPr>
          <w:rFonts w:asciiTheme="minorHAnsi" w:eastAsia="Arial" w:hAnsiTheme="minorHAnsi" w:cstheme="minorHAnsi"/>
          <w:color w:val="auto"/>
          <w:shd w:val="clear" w:color="auto" w:fill="FFFFFF"/>
        </w:rPr>
        <w:t>.............</w:t>
      </w:r>
      <w:bookmarkStart w:id="0" w:name="_GoBack"/>
      <w:bookmarkEnd w:id="0"/>
    </w:p>
    <w:sectPr w:rsidR="005E616E" w:rsidRPr="0060180C" w:rsidSect="00FE540B">
      <w:pgSz w:w="11906" w:h="16838"/>
      <w:pgMar w:top="1418" w:right="1418" w:bottom="1134" w:left="1701" w:header="0" w:footer="0" w:gutter="0"/>
      <w:lnNumType w:countBy="1" w:restart="continuous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28F"/>
    <w:multiLevelType w:val="hybridMultilevel"/>
    <w:tmpl w:val="C7BE810E"/>
    <w:lvl w:ilvl="0" w:tplc="76DA0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DD0C4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F147B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3E06E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C9665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266D2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656E0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2CF7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14E78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21980DA4"/>
    <w:multiLevelType w:val="hybridMultilevel"/>
    <w:tmpl w:val="DB14455C"/>
    <w:lvl w:ilvl="0" w:tplc="5F8C17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07A0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421C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A0C0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D689C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4C25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7AC9D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54AA5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ABAB6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23F65A90"/>
    <w:multiLevelType w:val="hybridMultilevel"/>
    <w:tmpl w:val="024C6240"/>
    <w:lvl w:ilvl="0" w:tplc="964A0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C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6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41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08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0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FF0"/>
    <w:multiLevelType w:val="hybridMultilevel"/>
    <w:tmpl w:val="F3D852CE"/>
    <w:lvl w:ilvl="0" w:tplc="2A64A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4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4B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0B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AC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6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7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F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6ABD"/>
    <w:multiLevelType w:val="hybridMultilevel"/>
    <w:tmpl w:val="4B5EDBFA"/>
    <w:lvl w:ilvl="0" w:tplc="CED8B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9"/>
    <w:rsid w:val="00001DA0"/>
    <w:rsid w:val="00002A22"/>
    <w:rsid w:val="00004958"/>
    <w:rsid w:val="000053ED"/>
    <w:rsid w:val="00007AAD"/>
    <w:rsid w:val="0001683D"/>
    <w:rsid w:val="000179EC"/>
    <w:rsid w:val="00020199"/>
    <w:rsid w:val="000216AD"/>
    <w:rsid w:val="00021D5B"/>
    <w:rsid w:val="0002288D"/>
    <w:rsid w:val="00025501"/>
    <w:rsid w:val="00025A04"/>
    <w:rsid w:val="000272DA"/>
    <w:rsid w:val="00030A23"/>
    <w:rsid w:val="00032D93"/>
    <w:rsid w:val="000338F4"/>
    <w:rsid w:val="00034123"/>
    <w:rsid w:val="00035CDF"/>
    <w:rsid w:val="000360B1"/>
    <w:rsid w:val="00036462"/>
    <w:rsid w:val="00040852"/>
    <w:rsid w:val="00040E92"/>
    <w:rsid w:val="00040EF6"/>
    <w:rsid w:val="000461FD"/>
    <w:rsid w:val="00046568"/>
    <w:rsid w:val="00046F47"/>
    <w:rsid w:val="00056166"/>
    <w:rsid w:val="00062ED8"/>
    <w:rsid w:val="00063A6A"/>
    <w:rsid w:val="00063AE8"/>
    <w:rsid w:val="0006536E"/>
    <w:rsid w:val="0007223E"/>
    <w:rsid w:val="000768C9"/>
    <w:rsid w:val="0007798E"/>
    <w:rsid w:val="000822FD"/>
    <w:rsid w:val="0008241C"/>
    <w:rsid w:val="00087A9F"/>
    <w:rsid w:val="000941F2"/>
    <w:rsid w:val="000949BB"/>
    <w:rsid w:val="000977C9"/>
    <w:rsid w:val="000A0D40"/>
    <w:rsid w:val="000A0F76"/>
    <w:rsid w:val="000A1612"/>
    <w:rsid w:val="000A1976"/>
    <w:rsid w:val="000A1CF0"/>
    <w:rsid w:val="000A2119"/>
    <w:rsid w:val="000B0CD9"/>
    <w:rsid w:val="000C3B4E"/>
    <w:rsid w:val="000C6143"/>
    <w:rsid w:val="000D051E"/>
    <w:rsid w:val="000D2299"/>
    <w:rsid w:val="000D29E0"/>
    <w:rsid w:val="000D5E56"/>
    <w:rsid w:val="000E2051"/>
    <w:rsid w:val="000E52FB"/>
    <w:rsid w:val="000E5DE0"/>
    <w:rsid w:val="000F257F"/>
    <w:rsid w:val="000F3BB7"/>
    <w:rsid w:val="000F7C8D"/>
    <w:rsid w:val="0010122C"/>
    <w:rsid w:val="001012BD"/>
    <w:rsid w:val="0010196A"/>
    <w:rsid w:val="00106FE0"/>
    <w:rsid w:val="00112152"/>
    <w:rsid w:val="0011247D"/>
    <w:rsid w:val="001137BE"/>
    <w:rsid w:val="001150BB"/>
    <w:rsid w:val="001173DF"/>
    <w:rsid w:val="00120723"/>
    <w:rsid w:val="00125035"/>
    <w:rsid w:val="00126211"/>
    <w:rsid w:val="00140912"/>
    <w:rsid w:val="0014213A"/>
    <w:rsid w:val="0014227B"/>
    <w:rsid w:val="00142D74"/>
    <w:rsid w:val="0014349C"/>
    <w:rsid w:val="00143FCE"/>
    <w:rsid w:val="00145D54"/>
    <w:rsid w:val="00145FAE"/>
    <w:rsid w:val="0014699F"/>
    <w:rsid w:val="00147ADE"/>
    <w:rsid w:val="001508CB"/>
    <w:rsid w:val="00152991"/>
    <w:rsid w:val="0015364E"/>
    <w:rsid w:val="001557A0"/>
    <w:rsid w:val="001573A8"/>
    <w:rsid w:val="00157F1C"/>
    <w:rsid w:val="0016016F"/>
    <w:rsid w:val="0016196F"/>
    <w:rsid w:val="00163793"/>
    <w:rsid w:val="00170894"/>
    <w:rsid w:val="00171BB1"/>
    <w:rsid w:val="00171E17"/>
    <w:rsid w:val="00173285"/>
    <w:rsid w:val="00175A65"/>
    <w:rsid w:val="00182F3A"/>
    <w:rsid w:val="001845B1"/>
    <w:rsid w:val="001849E1"/>
    <w:rsid w:val="00185C43"/>
    <w:rsid w:val="00186C4D"/>
    <w:rsid w:val="00194067"/>
    <w:rsid w:val="001942B7"/>
    <w:rsid w:val="00194B21"/>
    <w:rsid w:val="00195562"/>
    <w:rsid w:val="00197622"/>
    <w:rsid w:val="001A3891"/>
    <w:rsid w:val="001A4C0B"/>
    <w:rsid w:val="001A4C3E"/>
    <w:rsid w:val="001A5880"/>
    <w:rsid w:val="001A5BD5"/>
    <w:rsid w:val="001A6697"/>
    <w:rsid w:val="001A7E68"/>
    <w:rsid w:val="001B703C"/>
    <w:rsid w:val="001C1531"/>
    <w:rsid w:val="001C3467"/>
    <w:rsid w:val="001C4F4A"/>
    <w:rsid w:val="001C78BE"/>
    <w:rsid w:val="001D0BA1"/>
    <w:rsid w:val="001D53CA"/>
    <w:rsid w:val="001D5814"/>
    <w:rsid w:val="001D72C5"/>
    <w:rsid w:val="001E0D4C"/>
    <w:rsid w:val="001E0E4E"/>
    <w:rsid w:val="001E521F"/>
    <w:rsid w:val="001F15D2"/>
    <w:rsid w:val="001F2DF5"/>
    <w:rsid w:val="001F397B"/>
    <w:rsid w:val="002032CA"/>
    <w:rsid w:val="00210E6F"/>
    <w:rsid w:val="002140AD"/>
    <w:rsid w:val="00216912"/>
    <w:rsid w:val="00221048"/>
    <w:rsid w:val="00221AA2"/>
    <w:rsid w:val="00224D1C"/>
    <w:rsid w:val="002267B4"/>
    <w:rsid w:val="00226D44"/>
    <w:rsid w:val="00231C5C"/>
    <w:rsid w:val="00233582"/>
    <w:rsid w:val="00233B83"/>
    <w:rsid w:val="00237799"/>
    <w:rsid w:val="002408E5"/>
    <w:rsid w:val="002416A4"/>
    <w:rsid w:val="00242716"/>
    <w:rsid w:val="00245553"/>
    <w:rsid w:val="00247BFD"/>
    <w:rsid w:val="002501B2"/>
    <w:rsid w:val="00254728"/>
    <w:rsid w:val="0025517B"/>
    <w:rsid w:val="002557FA"/>
    <w:rsid w:val="00261261"/>
    <w:rsid w:val="00261A9B"/>
    <w:rsid w:val="002628F5"/>
    <w:rsid w:val="00265A2C"/>
    <w:rsid w:val="002662EF"/>
    <w:rsid w:val="00266867"/>
    <w:rsid w:val="002672C6"/>
    <w:rsid w:val="00270BF3"/>
    <w:rsid w:val="002822D5"/>
    <w:rsid w:val="00282D79"/>
    <w:rsid w:val="00284C7E"/>
    <w:rsid w:val="00286C3A"/>
    <w:rsid w:val="00291096"/>
    <w:rsid w:val="00292EE3"/>
    <w:rsid w:val="00294F03"/>
    <w:rsid w:val="00296BFD"/>
    <w:rsid w:val="002A0696"/>
    <w:rsid w:val="002A0ADF"/>
    <w:rsid w:val="002A2576"/>
    <w:rsid w:val="002A787B"/>
    <w:rsid w:val="002B0459"/>
    <w:rsid w:val="002B3B5B"/>
    <w:rsid w:val="002B3B86"/>
    <w:rsid w:val="002B4790"/>
    <w:rsid w:val="002B7B64"/>
    <w:rsid w:val="002C12FE"/>
    <w:rsid w:val="002C3015"/>
    <w:rsid w:val="002C4968"/>
    <w:rsid w:val="002C50EF"/>
    <w:rsid w:val="002C52C7"/>
    <w:rsid w:val="002D0B91"/>
    <w:rsid w:val="002D228C"/>
    <w:rsid w:val="002D269B"/>
    <w:rsid w:val="002D4F55"/>
    <w:rsid w:val="002D5F7D"/>
    <w:rsid w:val="002D6015"/>
    <w:rsid w:val="002D7E57"/>
    <w:rsid w:val="002E2B57"/>
    <w:rsid w:val="002E3067"/>
    <w:rsid w:val="002E6AB6"/>
    <w:rsid w:val="002E7360"/>
    <w:rsid w:val="002E74CD"/>
    <w:rsid w:val="002E7767"/>
    <w:rsid w:val="002E7AEB"/>
    <w:rsid w:val="002F3405"/>
    <w:rsid w:val="002F3B1E"/>
    <w:rsid w:val="002F4C95"/>
    <w:rsid w:val="002F5B08"/>
    <w:rsid w:val="002F5D07"/>
    <w:rsid w:val="002F5DEF"/>
    <w:rsid w:val="002F72C5"/>
    <w:rsid w:val="002F7B48"/>
    <w:rsid w:val="003013A1"/>
    <w:rsid w:val="00303938"/>
    <w:rsid w:val="003066C4"/>
    <w:rsid w:val="003123F5"/>
    <w:rsid w:val="00312C37"/>
    <w:rsid w:val="00314580"/>
    <w:rsid w:val="00314F5E"/>
    <w:rsid w:val="0031522D"/>
    <w:rsid w:val="00315EC2"/>
    <w:rsid w:val="003205B7"/>
    <w:rsid w:val="00322E68"/>
    <w:rsid w:val="00330F05"/>
    <w:rsid w:val="00331E80"/>
    <w:rsid w:val="003322CF"/>
    <w:rsid w:val="00341A41"/>
    <w:rsid w:val="0034212C"/>
    <w:rsid w:val="003454FC"/>
    <w:rsid w:val="00347E37"/>
    <w:rsid w:val="0035069B"/>
    <w:rsid w:val="00350DDA"/>
    <w:rsid w:val="00351121"/>
    <w:rsid w:val="0035291F"/>
    <w:rsid w:val="003553E3"/>
    <w:rsid w:val="003561BF"/>
    <w:rsid w:val="003609CC"/>
    <w:rsid w:val="00360E34"/>
    <w:rsid w:val="003630DE"/>
    <w:rsid w:val="00364832"/>
    <w:rsid w:val="0037009E"/>
    <w:rsid w:val="003717B0"/>
    <w:rsid w:val="00375F86"/>
    <w:rsid w:val="0037660F"/>
    <w:rsid w:val="00381970"/>
    <w:rsid w:val="00382E4C"/>
    <w:rsid w:val="0038343A"/>
    <w:rsid w:val="00383D04"/>
    <w:rsid w:val="00384F8F"/>
    <w:rsid w:val="0039725D"/>
    <w:rsid w:val="00397B96"/>
    <w:rsid w:val="003B1C26"/>
    <w:rsid w:val="003B2472"/>
    <w:rsid w:val="003B3510"/>
    <w:rsid w:val="003B4480"/>
    <w:rsid w:val="003B79FC"/>
    <w:rsid w:val="003B7D00"/>
    <w:rsid w:val="003C2AF7"/>
    <w:rsid w:val="003C4FEE"/>
    <w:rsid w:val="003C6BD3"/>
    <w:rsid w:val="003D01E9"/>
    <w:rsid w:val="003D7D0A"/>
    <w:rsid w:val="003E16B0"/>
    <w:rsid w:val="003E213D"/>
    <w:rsid w:val="003E2AB0"/>
    <w:rsid w:val="003E56C6"/>
    <w:rsid w:val="003E7281"/>
    <w:rsid w:val="003F2091"/>
    <w:rsid w:val="003F2AAE"/>
    <w:rsid w:val="003F6F47"/>
    <w:rsid w:val="00401F4F"/>
    <w:rsid w:val="0040211E"/>
    <w:rsid w:val="004039FD"/>
    <w:rsid w:val="00405232"/>
    <w:rsid w:val="00411F09"/>
    <w:rsid w:val="00413F92"/>
    <w:rsid w:val="00414876"/>
    <w:rsid w:val="004205D3"/>
    <w:rsid w:val="00424BB9"/>
    <w:rsid w:val="00430B8D"/>
    <w:rsid w:val="00432318"/>
    <w:rsid w:val="004323C4"/>
    <w:rsid w:val="00432B40"/>
    <w:rsid w:val="004337E2"/>
    <w:rsid w:val="00434266"/>
    <w:rsid w:val="004379F9"/>
    <w:rsid w:val="00437E46"/>
    <w:rsid w:val="00441194"/>
    <w:rsid w:val="00441424"/>
    <w:rsid w:val="00442304"/>
    <w:rsid w:val="0044322C"/>
    <w:rsid w:val="0044433F"/>
    <w:rsid w:val="00445B24"/>
    <w:rsid w:val="00446575"/>
    <w:rsid w:val="00446EAF"/>
    <w:rsid w:val="00451699"/>
    <w:rsid w:val="004517A2"/>
    <w:rsid w:val="00451E86"/>
    <w:rsid w:val="0045290C"/>
    <w:rsid w:val="00453E6C"/>
    <w:rsid w:val="00457354"/>
    <w:rsid w:val="00457796"/>
    <w:rsid w:val="00461021"/>
    <w:rsid w:val="00461EE6"/>
    <w:rsid w:val="004637FC"/>
    <w:rsid w:val="00466E02"/>
    <w:rsid w:val="00466E4E"/>
    <w:rsid w:val="0046727A"/>
    <w:rsid w:val="00473287"/>
    <w:rsid w:val="00474196"/>
    <w:rsid w:val="004757E6"/>
    <w:rsid w:val="004814C6"/>
    <w:rsid w:val="0048162B"/>
    <w:rsid w:val="00482D40"/>
    <w:rsid w:val="00487D94"/>
    <w:rsid w:val="004920CC"/>
    <w:rsid w:val="0049398D"/>
    <w:rsid w:val="0049468B"/>
    <w:rsid w:val="00496060"/>
    <w:rsid w:val="0049646F"/>
    <w:rsid w:val="004A1F29"/>
    <w:rsid w:val="004A61B0"/>
    <w:rsid w:val="004A61C0"/>
    <w:rsid w:val="004B1537"/>
    <w:rsid w:val="004B2B62"/>
    <w:rsid w:val="004B2C09"/>
    <w:rsid w:val="004B3A36"/>
    <w:rsid w:val="004B3A59"/>
    <w:rsid w:val="004B5166"/>
    <w:rsid w:val="004B62A9"/>
    <w:rsid w:val="004B62B2"/>
    <w:rsid w:val="004C0F2A"/>
    <w:rsid w:val="004C19B0"/>
    <w:rsid w:val="004C3529"/>
    <w:rsid w:val="004D256B"/>
    <w:rsid w:val="004D440E"/>
    <w:rsid w:val="004D711B"/>
    <w:rsid w:val="004E3643"/>
    <w:rsid w:val="004E4C41"/>
    <w:rsid w:val="004E62F3"/>
    <w:rsid w:val="004F2F3D"/>
    <w:rsid w:val="004F35D8"/>
    <w:rsid w:val="004F4119"/>
    <w:rsid w:val="004F59BB"/>
    <w:rsid w:val="004F7885"/>
    <w:rsid w:val="005013A1"/>
    <w:rsid w:val="00502160"/>
    <w:rsid w:val="00506672"/>
    <w:rsid w:val="00507854"/>
    <w:rsid w:val="00513071"/>
    <w:rsid w:val="0051310E"/>
    <w:rsid w:val="00513E75"/>
    <w:rsid w:val="00514F0C"/>
    <w:rsid w:val="00517937"/>
    <w:rsid w:val="00521B4D"/>
    <w:rsid w:val="00523BF7"/>
    <w:rsid w:val="00524358"/>
    <w:rsid w:val="005270A5"/>
    <w:rsid w:val="00527532"/>
    <w:rsid w:val="005333EE"/>
    <w:rsid w:val="00543FE8"/>
    <w:rsid w:val="005443C0"/>
    <w:rsid w:val="005509F1"/>
    <w:rsid w:val="00555D2C"/>
    <w:rsid w:val="00556656"/>
    <w:rsid w:val="005568B9"/>
    <w:rsid w:val="0055717B"/>
    <w:rsid w:val="00557BB1"/>
    <w:rsid w:val="00561E0C"/>
    <w:rsid w:val="00564D23"/>
    <w:rsid w:val="005674E9"/>
    <w:rsid w:val="00571745"/>
    <w:rsid w:val="00571BDF"/>
    <w:rsid w:val="005725BD"/>
    <w:rsid w:val="005728F9"/>
    <w:rsid w:val="00572DF7"/>
    <w:rsid w:val="00572E3E"/>
    <w:rsid w:val="0057338C"/>
    <w:rsid w:val="00574C40"/>
    <w:rsid w:val="00583246"/>
    <w:rsid w:val="00585173"/>
    <w:rsid w:val="00593E71"/>
    <w:rsid w:val="005962DC"/>
    <w:rsid w:val="00596323"/>
    <w:rsid w:val="0059641A"/>
    <w:rsid w:val="005A59E4"/>
    <w:rsid w:val="005B019E"/>
    <w:rsid w:val="005B19EC"/>
    <w:rsid w:val="005B2F7D"/>
    <w:rsid w:val="005B6938"/>
    <w:rsid w:val="005C2FC2"/>
    <w:rsid w:val="005C3386"/>
    <w:rsid w:val="005D0EBF"/>
    <w:rsid w:val="005D2582"/>
    <w:rsid w:val="005D73D4"/>
    <w:rsid w:val="005E22DA"/>
    <w:rsid w:val="005E32A4"/>
    <w:rsid w:val="005E45E0"/>
    <w:rsid w:val="005E502D"/>
    <w:rsid w:val="005E59AE"/>
    <w:rsid w:val="005E616E"/>
    <w:rsid w:val="005F4394"/>
    <w:rsid w:val="005F4D4B"/>
    <w:rsid w:val="005F6110"/>
    <w:rsid w:val="00600F42"/>
    <w:rsid w:val="0060180C"/>
    <w:rsid w:val="006044E2"/>
    <w:rsid w:val="0060481F"/>
    <w:rsid w:val="00607BFE"/>
    <w:rsid w:val="006106B2"/>
    <w:rsid w:val="00610A33"/>
    <w:rsid w:val="0061177D"/>
    <w:rsid w:val="006202FD"/>
    <w:rsid w:val="00620B58"/>
    <w:rsid w:val="006210EB"/>
    <w:rsid w:val="00621240"/>
    <w:rsid w:val="00621BDF"/>
    <w:rsid w:val="00622071"/>
    <w:rsid w:val="00622937"/>
    <w:rsid w:val="0062482B"/>
    <w:rsid w:val="006261F5"/>
    <w:rsid w:val="0062660F"/>
    <w:rsid w:val="0062775D"/>
    <w:rsid w:val="00630731"/>
    <w:rsid w:val="00633056"/>
    <w:rsid w:val="006409C9"/>
    <w:rsid w:val="00642E04"/>
    <w:rsid w:val="00644F9D"/>
    <w:rsid w:val="00650573"/>
    <w:rsid w:val="00651964"/>
    <w:rsid w:val="0065679F"/>
    <w:rsid w:val="00660357"/>
    <w:rsid w:val="0066245F"/>
    <w:rsid w:val="00663063"/>
    <w:rsid w:val="00671226"/>
    <w:rsid w:val="00681253"/>
    <w:rsid w:val="00684385"/>
    <w:rsid w:val="0068641C"/>
    <w:rsid w:val="00691BD6"/>
    <w:rsid w:val="00693715"/>
    <w:rsid w:val="006969F1"/>
    <w:rsid w:val="006A1D89"/>
    <w:rsid w:val="006A43B1"/>
    <w:rsid w:val="006A6D97"/>
    <w:rsid w:val="006B14F9"/>
    <w:rsid w:val="006B2DD6"/>
    <w:rsid w:val="006B3156"/>
    <w:rsid w:val="006B53CF"/>
    <w:rsid w:val="006B6C15"/>
    <w:rsid w:val="006C1080"/>
    <w:rsid w:val="006C3727"/>
    <w:rsid w:val="006C5DC0"/>
    <w:rsid w:val="006D07B3"/>
    <w:rsid w:val="006D4EC9"/>
    <w:rsid w:val="006D67CF"/>
    <w:rsid w:val="006D7CA9"/>
    <w:rsid w:val="006E06FB"/>
    <w:rsid w:val="006E07E5"/>
    <w:rsid w:val="006E0C1C"/>
    <w:rsid w:val="006E7405"/>
    <w:rsid w:val="006F2CFF"/>
    <w:rsid w:val="006F53C8"/>
    <w:rsid w:val="006F75A9"/>
    <w:rsid w:val="007013D4"/>
    <w:rsid w:val="00701926"/>
    <w:rsid w:val="0070510F"/>
    <w:rsid w:val="00706F4D"/>
    <w:rsid w:val="00713AEB"/>
    <w:rsid w:val="00713B8B"/>
    <w:rsid w:val="007161C0"/>
    <w:rsid w:val="0071684D"/>
    <w:rsid w:val="00716C18"/>
    <w:rsid w:val="00717557"/>
    <w:rsid w:val="007206AA"/>
    <w:rsid w:val="007215B0"/>
    <w:rsid w:val="00722682"/>
    <w:rsid w:val="007239DC"/>
    <w:rsid w:val="00726D32"/>
    <w:rsid w:val="007312A0"/>
    <w:rsid w:val="0073532F"/>
    <w:rsid w:val="007406DC"/>
    <w:rsid w:val="00741458"/>
    <w:rsid w:val="007548C5"/>
    <w:rsid w:val="007643B1"/>
    <w:rsid w:val="00767B5C"/>
    <w:rsid w:val="00772A7B"/>
    <w:rsid w:val="007747A9"/>
    <w:rsid w:val="00775F63"/>
    <w:rsid w:val="007772EF"/>
    <w:rsid w:val="00780567"/>
    <w:rsid w:val="00783220"/>
    <w:rsid w:val="007871D4"/>
    <w:rsid w:val="0078782C"/>
    <w:rsid w:val="00791F7E"/>
    <w:rsid w:val="007942BB"/>
    <w:rsid w:val="00795F35"/>
    <w:rsid w:val="007A0280"/>
    <w:rsid w:val="007A3190"/>
    <w:rsid w:val="007A341D"/>
    <w:rsid w:val="007A3986"/>
    <w:rsid w:val="007A434A"/>
    <w:rsid w:val="007A7306"/>
    <w:rsid w:val="007B3457"/>
    <w:rsid w:val="007B3B1E"/>
    <w:rsid w:val="007B4E27"/>
    <w:rsid w:val="007B578D"/>
    <w:rsid w:val="007B6017"/>
    <w:rsid w:val="007B64F6"/>
    <w:rsid w:val="007B6BB9"/>
    <w:rsid w:val="007C151B"/>
    <w:rsid w:val="007C1C1D"/>
    <w:rsid w:val="007C38EC"/>
    <w:rsid w:val="007C3CF5"/>
    <w:rsid w:val="007C3FAB"/>
    <w:rsid w:val="007C612D"/>
    <w:rsid w:val="007C6A16"/>
    <w:rsid w:val="007D032C"/>
    <w:rsid w:val="007D2DD7"/>
    <w:rsid w:val="007D3F5F"/>
    <w:rsid w:val="007D643E"/>
    <w:rsid w:val="007E224F"/>
    <w:rsid w:val="007E323D"/>
    <w:rsid w:val="007E397B"/>
    <w:rsid w:val="007E4571"/>
    <w:rsid w:val="007F7644"/>
    <w:rsid w:val="00800906"/>
    <w:rsid w:val="0080096C"/>
    <w:rsid w:val="00813C72"/>
    <w:rsid w:val="00813D73"/>
    <w:rsid w:val="00813E21"/>
    <w:rsid w:val="00814475"/>
    <w:rsid w:val="008146DA"/>
    <w:rsid w:val="00815089"/>
    <w:rsid w:val="00815A8A"/>
    <w:rsid w:val="00817FBF"/>
    <w:rsid w:val="0082169C"/>
    <w:rsid w:val="008229B9"/>
    <w:rsid w:val="00824F28"/>
    <w:rsid w:val="008307FF"/>
    <w:rsid w:val="0083098B"/>
    <w:rsid w:val="008311A1"/>
    <w:rsid w:val="00832F93"/>
    <w:rsid w:val="008364FD"/>
    <w:rsid w:val="0084153C"/>
    <w:rsid w:val="00841F72"/>
    <w:rsid w:val="00842E73"/>
    <w:rsid w:val="00845437"/>
    <w:rsid w:val="0084567B"/>
    <w:rsid w:val="00847CBB"/>
    <w:rsid w:val="008517D1"/>
    <w:rsid w:val="00854563"/>
    <w:rsid w:val="00854656"/>
    <w:rsid w:val="00854A86"/>
    <w:rsid w:val="00856888"/>
    <w:rsid w:val="0085768E"/>
    <w:rsid w:val="008606D9"/>
    <w:rsid w:val="00860876"/>
    <w:rsid w:val="0086116D"/>
    <w:rsid w:val="008617BA"/>
    <w:rsid w:val="00863618"/>
    <w:rsid w:val="00865F22"/>
    <w:rsid w:val="0086644B"/>
    <w:rsid w:val="00875CC2"/>
    <w:rsid w:val="00891BFE"/>
    <w:rsid w:val="00893640"/>
    <w:rsid w:val="008947F5"/>
    <w:rsid w:val="00896665"/>
    <w:rsid w:val="008A0B90"/>
    <w:rsid w:val="008A311F"/>
    <w:rsid w:val="008A3948"/>
    <w:rsid w:val="008B2A91"/>
    <w:rsid w:val="008B2EA4"/>
    <w:rsid w:val="008B6532"/>
    <w:rsid w:val="008B7938"/>
    <w:rsid w:val="008C0C73"/>
    <w:rsid w:val="008C1A96"/>
    <w:rsid w:val="008C54D6"/>
    <w:rsid w:val="008C6294"/>
    <w:rsid w:val="008D10FC"/>
    <w:rsid w:val="008E5020"/>
    <w:rsid w:val="008E7032"/>
    <w:rsid w:val="008F2190"/>
    <w:rsid w:val="008F29AF"/>
    <w:rsid w:val="008F3543"/>
    <w:rsid w:val="008F6A32"/>
    <w:rsid w:val="008F7C1F"/>
    <w:rsid w:val="0090042E"/>
    <w:rsid w:val="00901974"/>
    <w:rsid w:val="00906769"/>
    <w:rsid w:val="0090677D"/>
    <w:rsid w:val="009103E3"/>
    <w:rsid w:val="00910D39"/>
    <w:rsid w:val="009119F5"/>
    <w:rsid w:val="009119FF"/>
    <w:rsid w:val="00913A9A"/>
    <w:rsid w:val="00915505"/>
    <w:rsid w:val="0091668D"/>
    <w:rsid w:val="0091720C"/>
    <w:rsid w:val="00917E07"/>
    <w:rsid w:val="0092060C"/>
    <w:rsid w:val="009240EB"/>
    <w:rsid w:val="00926D93"/>
    <w:rsid w:val="009314BF"/>
    <w:rsid w:val="00940C81"/>
    <w:rsid w:val="009426EB"/>
    <w:rsid w:val="00947C95"/>
    <w:rsid w:val="009512B4"/>
    <w:rsid w:val="009547E5"/>
    <w:rsid w:val="00957854"/>
    <w:rsid w:val="00957D84"/>
    <w:rsid w:val="0096256E"/>
    <w:rsid w:val="00962683"/>
    <w:rsid w:val="009640AC"/>
    <w:rsid w:val="00965404"/>
    <w:rsid w:val="00966E30"/>
    <w:rsid w:val="00970815"/>
    <w:rsid w:val="00970BDC"/>
    <w:rsid w:val="0098615C"/>
    <w:rsid w:val="009917B5"/>
    <w:rsid w:val="009961F6"/>
    <w:rsid w:val="009A3078"/>
    <w:rsid w:val="009A5905"/>
    <w:rsid w:val="009A74E4"/>
    <w:rsid w:val="009A7630"/>
    <w:rsid w:val="009A7A03"/>
    <w:rsid w:val="009B06AE"/>
    <w:rsid w:val="009B0845"/>
    <w:rsid w:val="009B2005"/>
    <w:rsid w:val="009B2E83"/>
    <w:rsid w:val="009B5904"/>
    <w:rsid w:val="009B63AC"/>
    <w:rsid w:val="009C013E"/>
    <w:rsid w:val="009C448D"/>
    <w:rsid w:val="009C5ABA"/>
    <w:rsid w:val="009C642B"/>
    <w:rsid w:val="009C64C9"/>
    <w:rsid w:val="009D0205"/>
    <w:rsid w:val="009D413D"/>
    <w:rsid w:val="009D62F2"/>
    <w:rsid w:val="009D7605"/>
    <w:rsid w:val="009E7E1B"/>
    <w:rsid w:val="009F00CA"/>
    <w:rsid w:val="009F0317"/>
    <w:rsid w:val="009F0D98"/>
    <w:rsid w:val="009F1028"/>
    <w:rsid w:val="009F692B"/>
    <w:rsid w:val="009F72E4"/>
    <w:rsid w:val="00A02668"/>
    <w:rsid w:val="00A032E9"/>
    <w:rsid w:val="00A03C27"/>
    <w:rsid w:val="00A067C4"/>
    <w:rsid w:val="00A07916"/>
    <w:rsid w:val="00A1120C"/>
    <w:rsid w:val="00A11CD6"/>
    <w:rsid w:val="00A1205B"/>
    <w:rsid w:val="00A12778"/>
    <w:rsid w:val="00A1752E"/>
    <w:rsid w:val="00A17B16"/>
    <w:rsid w:val="00A2089B"/>
    <w:rsid w:val="00A21138"/>
    <w:rsid w:val="00A21D37"/>
    <w:rsid w:val="00A21F43"/>
    <w:rsid w:val="00A2335C"/>
    <w:rsid w:val="00A26A02"/>
    <w:rsid w:val="00A26D69"/>
    <w:rsid w:val="00A32F05"/>
    <w:rsid w:val="00A36791"/>
    <w:rsid w:val="00A468C8"/>
    <w:rsid w:val="00A46A7B"/>
    <w:rsid w:val="00A501EE"/>
    <w:rsid w:val="00A60434"/>
    <w:rsid w:val="00A60E53"/>
    <w:rsid w:val="00A70E11"/>
    <w:rsid w:val="00A72195"/>
    <w:rsid w:val="00A74ECB"/>
    <w:rsid w:val="00A75429"/>
    <w:rsid w:val="00A8021E"/>
    <w:rsid w:val="00A816CE"/>
    <w:rsid w:val="00A821A6"/>
    <w:rsid w:val="00A83AB5"/>
    <w:rsid w:val="00A85B54"/>
    <w:rsid w:val="00A85FC6"/>
    <w:rsid w:val="00A86CD5"/>
    <w:rsid w:val="00A91640"/>
    <w:rsid w:val="00A921B7"/>
    <w:rsid w:val="00A92261"/>
    <w:rsid w:val="00A934B5"/>
    <w:rsid w:val="00A96E17"/>
    <w:rsid w:val="00AA0AEA"/>
    <w:rsid w:val="00AA120B"/>
    <w:rsid w:val="00AA2052"/>
    <w:rsid w:val="00AA3214"/>
    <w:rsid w:val="00AA4FAC"/>
    <w:rsid w:val="00AA7D9C"/>
    <w:rsid w:val="00AB539D"/>
    <w:rsid w:val="00AD0676"/>
    <w:rsid w:val="00AD1341"/>
    <w:rsid w:val="00AD16C7"/>
    <w:rsid w:val="00AD216A"/>
    <w:rsid w:val="00AD236C"/>
    <w:rsid w:val="00AD2F6E"/>
    <w:rsid w:val="00AD7C3A"/>
    <w:rsid w:val="00AE03BC"/>
    <w:rsid w:val="00AE3079"/>
    <w:rsid w:val="00AE6E87"/>
    <w:rsid w:val="00AF05E0"/>
    <w:rsid w:val="00AF1FFD"/>
    <w:rsid w:val="00AF4FB1"/>
    <w:rsid w:val="00B00D0D"/>
    <w:rsid w:val="00B03F53"/>
    <w:rsid w:val="00B046CA"/>
    <w:rsid w:val="00B067CB"/>
    <w:rsid w:val="00B10CF5"/>
    <w:rsid w:val="00B11B49"/>
    <w:rsid w:val="00B14916"/>
    <w:rsid w:val="00B170AC"/>
    <w:rsid w:val="00B23DC7"/>
    <w:rsid w:val="00B26159"/>
    <w:rsid w:val="00B26486"/>
    <w:rsid w:val="00B34763"/>
    <w:rsid w:val="00B35983"/>
    <w:rsid w:val="00B3604E"/>
    <w:rsid w:val="00B36AF1"/>
    <w:rsid w:val="00B37981"/>
    <w:rsid w:val="00B37A31"/>
    <w:rsid w:val="00B5019D"/>
    <w:rsid w:val="00B5237D"/>
    <w:rsid w:val="00B560A8"/>
    <w:rsid w:val="00B62571"/>
    <w:rsid w:val="00B63BE7"/>
    <w:rsid w:val="00B649C4"/>
    <w:rsid w:val="00B66E14"/>
    <w:rsid w:val="00B67D25"/>
    <w:rsid w:val="00B67FD4"/>
    <w:rsid w:val="00B70E7A"/>
    <w:rsid w:val="00B72295"/>
    <w:rsid w:val="00B74281"/>
    <w:rsid w:val="00B744B6"/>
    <w:rsid w:val="00B74C66"/>
    <w:rsid w:val="00B82157"/>
    <w:rsid w:val="00B84F3C"/>
    <w:rsid w:val="00B85E2E"/>
    <w:rsid w:val="00B90715"/>
    <w:rsid w:val="00B94007"/>
    <w:rsid w:val="00BA04EC"/>
    <w:rsid w:val="00BA1353"/>
    <w:rsid w:val="00BA1B63"/>
    <w:rsid w:val="00BA2A1F"/>
    <w:rsid w:val="00BA7CD4"/>
    <w:rsid w:val="00BB3C4D"/>
    <w:rsid w:val="00BC000D"/>
    <w:rsid w:val="00BC2783"/>
    <w:rsid w:val="00BC571D"/>
    <w:rsid w:val="00BC5B9A"/>
    <w:rsid w:val="00BD03F5"/>
    <w:rsid w:val="00BD062D"/>
    <w:rsid w:val="00BD1FA9"/>
    <w:rsid w:val="00BD7597"/>
    <w:rsid w:val="00BE1D73"/>
    <w:rsid w:val="00BE2783"/>
    <w:rsid w:val="00BE31D1"/>
    <w:rsid w:val="00BE3F4B"/>
    <w:rsid w:val="00BE50E7"/>
    <w:rsid w:val="00BF40FF"/>
    <w:rsid w:val="00BF481C"/>
    <w:rsid w:val="00BF60EE"/>
    <w:rsid w:val="00BF7B42"/>
    <w:rsid w:val="00C004AA"/>
    <w:rsid w:val="00C05483"/>
    <w:rsid w:val="00C1145E"/>
    <w:rsid w:val="00C1227E"/>
    <w:rsid w:val="00C14B31"/>
    <w:rsid w:val="00C15C36"/>
    <w:rsid w:val="00C17ADB"/>
    <w:rsid w:val="00C21FC0"/>
    <w:rsid w:val="00C22B9D"/>
    <w:rsid w:val="00C30821"/>
    <w:rsid w:val="00C32226"/>
    <w:rsid w:val="00C3313F"/>
    <w:rsid w:val="00C34765"/>
    <w:rsid w:val="00C35A6C"/>
    <w:rsid w:val="00C40C20"/>
    <w:rsid w:val="00C41228"/>
    <w:rsid w:val="00C44D02"/>
    <w:rsid w:val="00C45AD7"/>
    <w:rsid w:val="00C477BF"/>
    <w:rsid w:val="00C538BD"/>
    <w:rsid w:val="00C60A5E"/>
    <w:rsid w:val="00C635E5"/>
    <w:rsid w:val="00C63A43"/>
    <w:rsid w:val="00C66C24"/>
    <w:rsid w:val="00C80F32"/>
    <w:rsid w:val="00C840AB"/>
    <w:rsid w:val="00C84959"/>
    <w:rsid w:val="00C854B4"/>
    <w:rsid w:val="00C85B12"/>
    <w:rsid w:val="00C865B2"/>
    <w:rsid w:val="00C9192E"/>
    <w:rsid w:val="00C9420A"/>
    <w:rsid w:val="00C9468E"/>
    <w:rsid w:val="00C95C75"/>
    <w:rsid w:val="00C96A7E"/>
    <w:rsid w:val="00CA03D4"/>
    <w:rsid w:val="00CA624E"/>
    <w:rsid w:val="00CA63B1"/>
    <w:rsid w:val="00CA6BED"/>
    <w:rsid w:val="00CA76C9"/>
    <w:rsid w:val="00CB2EFB"/>
    <w:rsid w:val="00CB7B6F"/>
    <w:rsid w:val="00CC1B73"/>
    <w:rsid w:val="00CC69EE"/>
    <w:rsid w:val="00CC6BED"/>
    <w:rsid w:val="00CD1238"/>
    <w:rsid w:val="00CD1BCE"/>
    <w:rsid w:val="00CD53AD"/>
    <w:rsid w:val="00CD6485"/>
    <w:rsid w:val="00CD76FA"/>
    <w:rsid w:val="00CE37F9"/>
    <w:rsid w:val="00CE382C"/>
    <w:rsid w:val="00CE53AA"/>
    <w:rsid w:val="00CE55C2"/>
    <w:rsid w:val="00CE6EB5"/>
    <w:rsid w:val="00CE71FF"/>
    <w:rsid w:val="00CF17B0"/>
    <w:rsid w:val="00CF3D4A"/>
    <w:rsid w:val="00CF4709"/>
    <w:rsid w:val="00CF4936"/>
    <w:rsid w:val="00CF4C11"/>
    <w:rsid w:val="00CF70D8"/>
    <w:rsid w:val="00CF7368"/>
    <w:rsid w:val="00D065C9"/>
    <w:rsid w:val="00D06C25"/>
    <w:rsid w:val="00D06F70"/>
    <w:rsid w:val="00D117D5"/>
    <w:rsid w:val="00D11D30"/>
    <w:rsid w:val="00D1550F"/>
    <w:rsid w:val="00D161C7"/>
    <w:rsid w:val="00D203E6"/>
    <w:rsid w:val="00D300E6"/>
    <w:rsid w:val="00D30A73"/>
    <w:rsid w:val="00D36CAC"/>
    <w:rsid w:val="00D4326C"/>
    <w:rsid w:val="00D44B0F"/>
    <w:rsid w:val="00D46A0D"/>
    <w:rsid w:val="00D472D7"/>
    <w:rsid w:val="00D473DE"/>
    <w:rsid w:val="00D474AB"/>
    <w:rsid w:val="00D51BA5"/>
    <w:rsid w:val="00D51EA2"/>
    <w:rsid w:val="00D526B2"/>
    <w:rsid w:val="00D56D00"/>
    <w:rsid w:val="00D65DCA"/>
    <w:rsid w:val="00D72DFB"/>
    <w:rsid w:val="00D741E6"/>
    <w:rsid w:val="00D7666B"/>
    <w:rsid w:val="00D80FD2"/>
    <w:rsid w:val="00D81B5C"/>
    <w:rsid w:val="00D81C8F"/>
    <w:rsid w:val="00D832CB"/>
    <w:rsid w:val="00D85B5E"/>
    <w:rsid w:val="00D86E85"/>
    <w:rsid w:val="00D921CC"/>
    <w:rsid w:val="00D956C4"/>
    <w:rsid w:val="00D95E21"/>
    <w:rsid w:val="00D9656B"/>
    <w:rsid w:val="00D97256"/>
    <w:rsid w:val="00DA2A41"/>
    <w:rsid w:val="00DA2DDA"/>
    <w:rsid w:val="00DB0227"/>
    <w:rsid w:val="00DB3351"/>
    <w:rsid w:val="00DB37C3"/>
    <w:rsid w:val="00DB3EDB"/>
    <w:rsid w:val="00DB48D4"/>
    <w:rsid w:val="00DB5C81"/>
    <w:rsid w:val="00DB5F17"/>
    <w:rsid w:val="00DC2177"/>
    <w:rsid w:val="00DC570C"/>
    <w:rsid w:val="00DD262A"/>
    <w:rsid w:val="00DD3727"/>
    <w:rsid w:val="00DD5149"/>
    <w:rsid w:val="00DD547A"/>
    <w:rsid w:val="00DD7EFB"/>
    <w:rsid w:val="00DE2090"/>
    <w:rsid w:val="00DE75E6"/>
    <w:rsid w:val="00DF7495"/>
    <w:rsid w:val="00E02764"/>
    <w:rsid w:val="00E05455"/>
    <w:rsid w:val="00E0568F"/>
    <w:rsid w:val="00E05DD4"/>
    <w:rsid w:val="00E068E0"/>
    <w:rsid w:val="00E1018F"/>
    <w:rsid w:val="00E102DC"/>
    <w:rsid w:val="00E116FD"/>
    <w:rsid w:val="00E20379"/>
    <w:rsid w:val="00E20791"/>
    <w:rsid w:val="00E207F7"/>
    <w:rsid w:val="00E2499C"/>
    <w:rsid w:val="00E24BEA"/>
    <w:rsid w:val="00E24FD8"/>
    <w:rsid w:val="00E250DD"/>
    <w:rsid w:val="00E25AE1"/>
    <w:rsid w:val="00E2643C"/>
    <w:rsid w:val="00E27E10"/>
    <w:rsid w:val="00E30788"/>
    <w:rsid w:val="00E31CB4"/>
    <w:rsid w:val="00E3622F"/>
    <w:rsid w:val="00E36233"/>
    <w:rsid w:val="00E40AD4"/>
    <w:rsid w:val="00E40CE0"/>
    <w:rsid w:val="00E44DEB"/>
    <w:rsid w:val="00E4521A"/>
    <w:rsid w:val="00E46E57"/>
    <w:rsid w:val="00E477A8"/>
    <w:rsid w:val="00E557CB"/>
    <w:rsid w:val="00E630A2"/>
    <w:rsid w:val="00E65447"/>
    <w:rsid w:val="00E65D9D"/>
    <w:rsid w:val="00E6655B"/>
    <w:rsid w:val="00E66F8F"/>
    <w:rsid w:val="00E67228"/>
    <w:rsid w:val="00E67598"/>
    <w:rsid w:val="00E700EA"/>
    <w:rsid w:val="00E726C8"/>
    <w:rsid w:val="00E73CFB"/>
    <w:rsid w:val="00E74024"/>
    <w:rsid w:val="00E74BB7"/>
    <w:rsid w:val="00E758DE"/>
    <w:rsid w:val="00E76AC3"/>
    <w:rsid w:val="00E836BA"/>
    <w:rsid w:val="00E85063"/>
    <w:rsid w:val="00E903F9"/>
    <w:rsid w:val="00E906BC"/>
    <w:rsid w:val="00E908B0"/>
    <w:rsid w:val="00E913E3"/>
    <w:rsid w:val="00E91D49"/>
    <w:rsid w:val="00E93820"/>
    <w:rsid w:val="00E941F1"/>
    <w:rsid w:val="00EA028D"/>
    <w:rsid w:val="00EA1326"/>
    <w:rsid w:val="00EA1A80"/>
    <w:rsid w:val="00EA1B41"/>
    <w:rsid w:val="00EA1F06"/>
    <w:rsid w:val="00EA378C"/>
    <w:rsid w:val="00EA5B87"/>
    <w:rsid w:val="00EA6F17"/>
    <w:rsid w:val="00EA73CD"/>
    <w:rsid w:val="00EB6D8B"/>
    <w:rsid w:val="00EB7FD6"/>
    <w:rsid w:val="00EC0B4D"/>
    <w:rsid w:val="00EC48A2"/>
    <w:rsid w:val="00EC577E"/>
    <w:rsid w:val="00EC5E3E"/>
    <w:rsid w:val="00EC6F91"/>
    <w:rsid w:val="00ED2516"/>
    <w:rsid w:val="00ED2D19"/>
    <w:rsid w:val="00ED3744"/>
    <w:rsid w:val="00EE014E"/>
    <w:rsid w:val="00EE0871"/>
    <w:rsid w:val="00EE473E"/>
    <w:rsid w:val="00EF1602"/>
    <w:rsid w:val="00EF36E5"/>
    <w:rsid w:val="00F01A00"/>
    <w:rsid w:val="00F03E89"/>
    <w:rsid w:val="00F0510B"/>
    <w:rsid w:val="00F062CE"/>
    <w:rsid w:val="00F11CAC"/>
    <w:rsid w:val="00F127FB"/>
    <w:rsid w:val="00F1469B"/>
    <w:rsid w:val="00F147E2"/>
    <w:rsid w:val="00F1508B"/>
    <w:rsid w:val="00F16186"/>
    <w:rsid w:val="00F21A97"/>
    <w:rsid w:val="00F21BDD"/>
    <w:rsid w:val="00F241A5"/>
    <w:rsid w:val="00F25CE9"/>
    <w:rsid w:val="00F25F7C"/>
    <w:rsid w:val="00F312DB"/>
    <w:rsid w:val="00F313B6"/>
    <w:rsid w:val="00F314AD"/>
    <w:rsid w:val="00F340EC"/>
    <w:rsid w:val="00F44AB8"/>
    <w:rsid w:val="00F471AF"/>
    <w:rsid w:val="00F47415"/>
    <w:rsid w:val="00F50671"/>
    <w:rsid w:val="00F552F6"/>
    <w:rsid w:val="00F557A0"/>
    <w:rsid w:val="00F56DF1"/>
    <w:rsid w:val="00F57C1D"/>
    <w:rsid w:val="00F60D15"/>
    <w:rsid w:val="00F6482A"/>
    <w:rsid w:val="00F72F86"/>
    <w:rsid w:val="00F81DE2"/>
    <w:rsid w:val="00F8606F"/>
    <w:rsid w:val="00F864A5"/>
    <w:rsid w:val="00F90F52"/>
    <w:rsid w:val="00F92DF7"/>
    <w:rsid w:val="00F93509"/>
    <w:rsid w:val="00F950ED"/>
    <w:rsid w:val="00F976E6"/>
    <w:rsid w:val="00F9774B"/>
    <w:rsid w:val="00FA0AA2"/>
    <w:rsid w:val="00FA2B22"/>
    <w:rsid w:val="00FA4722"/>
    <w:rsid w:val="00FA583D"/>
    <w:rsid w:val="00FA6735"/>
    <w:rsid w:val="00FB0573"/>
    <w:rsid w:val="00FB11B4"/>
    <w:rsid w:val="00FB2FB7"/>
    <w:rsid w:val="00FB3DA4"/>
    <w:rsid w:val="00FB419C"/>
    <w:rsid w:val="00FB43B1"/>
    <w:rsid w:val="00FB4851"/>
    <w:rsid w:val="00FC74D8"/>
    <w:rsid w:val="00FD06EB"/>
    <w:rsid w:val="00FD54E2"/>
    <w:rsid w:val="00FD65A4"/>
    <w:rsid w:val="00FD79A4"/>
    <w:rsid w:val="00FE3757"/>
    <w:rsid w:val="00FE4AC1"/>
    <w:rsid w:val="00FE540B"/>
    <w:rsid w:val="00FE70F8"/>
    <w:rsid w:val="00FF055E"/>
    <w:rsid w:val="00FF1A2A"/>
    <w:rsid w:val="00FF2E23"/>
    <w:rsid w:val="00FF2E7B"/>
    <w:rsid w:val="00FF4031"/>
    <w:rsid w:val="00FF49A9"/>
    <w:rsid w:val="00FF5D3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572"/>
  <w15:docId w15:val="{4620D239-D15C-4BA2-9DDC-B8F5AB4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B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5F62B4"/>
  </w:style>
  <w:style w:type="character" w:customStyle="1" w:styleId="Fontepargpadro6">
    <w:name w:val="Fonte parág. padrão6"/>
    <w:qFormat/>
    <w:rsid w:val="0076544C"/>
  </w:style>
  <w:style w:type="character" w:customStyle="1" w:styleId="Numeraodelinhas">
    <w:name w:val="Numeração de linhas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message--z2n2nxu">
    <w:name w:val="message--z2n2nxu"/>
    <w:basedOn w:val="Normal"/>
    <w:qFormat/>
    <w:rsid w:val="00B165C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NormalWeb">
    <w:name w:val="Normal (Web)"/>
    <w:basedOn w:val="Normal"/>
    <w:uiPriority w:val="99"/>
    <w:rsid w:val="005D2582"/>
    <w:pPr>
      <w:widowControl/>
      <w:suppressAutoHyphens w:val="0"/>
      <w:autoSpaceDN w:val="0"/>
      <w:spacing w:before="100" w:after="119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50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69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69B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69B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  <w:style w:type="paragraph" w:styleId="Reviso">
    <w:name w:val="Revision"/>
    <w:hidden/>
    <w:uiPriority w:val="99"/>
    <w:semiHidden/>
    <w:rsid w:val="003506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69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69B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D51BA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43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5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39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7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1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6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9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6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1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90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6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4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245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7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38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57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3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2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eduardo-angonesi-predeb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12797</TotalTime>
  <Pages>3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dc:description/>
  <cp:lastModifiedBy>Marcia</cp:lastModifiedBy>
  <cp:revision>775</cp:revision>
  <cp:lastPrinted>2020-03-12T12:21:00Z</cp:lastPrinted>
  <dcterms:created xsi:type="dcterms:W3CDTF">2020-06-30T11:42:00Z</dcterms:created>
  <dcterms:modified xsi:type="dcterms:W3CDTF">2021-04-12T12:22:00Z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