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2383790</wp:posOffset>
            </wp:positionH>
            <wp:positionV relativeFrom="page">
              <wp:posOffset>1116330</wp:posOffset>
            </wp:positionV>
            <wp:extent cx="501650" cy="54165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60" w:after="0"/>
        <w:jc w:val="center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</w:r>
    </w:p>
    <w:p>
      <w:pPr>
        <w:pStyle w:val="Normal"/>
        <w:spacing w:lineRule="auto" w:line="240" w:before="60" w:after="0"/>
        <w:jc w:val="center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</w:r>
    </w:p>
    <w:p>
      <w:pPr>
        <w:pStyle w:val="Normal"/>
        <w:spacing w:lineRule="auto" w:line="240" w:before="60" w:after="0"/>
        <w:jc w:val="center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</w:r>
    </w:p>
    <w:p>
      <w:pPr>
        <w:pStyle w:val="Normal"/>
        <w:spacing w:lineRule="auto" w:line="240" w:before="60" w:after="0"/>
        <w:jc w:val="center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  <w:t>Secretaria de Educação Profissional e Tecnológica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Cs/>
          <w:sz w:val="20"/>
          <w:szCs w:val="20"/>
          <w:lang w:eastAsia="pt-BR"/>
        </w:rPr>
        <w:t>Instituto Federal de Educação, Ciência e Tecnologia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Cs/>
          <w:i/>
          <w:iCs/>
          <w:sz w:val="20"/>
          <w:szCs w:val="20"/>
          <w:lang w:eastAsia="pt-BR"/>
        </w:rPr>
        <w:t>Campus</w:t>
      </w:r>
      <w:r>
        <w:rPr>
          <w:rFonts w:eastAsia="Times New Roman" w:cs="Arial" w:ascii="Arial" w:hAnsi="Arial"/>
          <w:bCs/>
          <w:sz w:val="20"/>
          <w:szCs w:val="20"/>
          <w:lang w:eastAsia="pt-BR"/>
        </w:rPr>
        <w:t xml:space="preserve"> Erechim</w:t>
      </w:r>
    </w:p>
    <w:p>
      <w:pPr>
        <w:pStyle w:val="Normal"/>
        <w:tabs>
          <w:tab w:val="center" w:pos="4252" w:leader="none"/>
          <w:tab w:val="right" w:pos="8504" w:leader="none"/>
        </w:tabs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16"/>
          <w:szCs w:val="20"/>
          <w:lang w:eastAsia="pt-BR"/>
        </w:rPr>
      </w:pPr>
      <w:r>
        <w:rPr>
          <w:rFonts w:eastAsia="Times New Roman" w:cs="Arial" w:ascii="Arial" w:hAnsi="Arial"/>
          <w:color w:val="000000" w:themeColor="text1"/>
          <w:sz w:val="16"/>
          <w:szCs w:val="20"/>
          <w:lang w:eastAsia="pt-BR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MODELO DE MAPA DE RISCOS</w:t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FFFFFF" w:themeColor="background1"/>
              </w:rPr>
            </w:pPr>
            <w:r>
              <w:rPr>
                <w:rFonts w:cs="Arial" w:ascii="Arial" w:hAnsi="Arial"/>
                <w:b/>
              </w:rPr>
              <w:t>Objeto de contratação:</w:t>
            </w:r>
            <w:r>
              <w:rPr>
                <w:rFonts w:cs="Arial" w:ascii="Arial" w:hAnsi="Arial"/>
                <w:b/>
                <w:color w:val="FFFFFF" w:themeColor="background1"/>
              </w:rPr>
              <w:t>FASE DE ANÁLISE:</w:t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Portaria de designação da Comissão de Planejamento:</w:t>
            </w:r>
          </w:p>
        </w:tc>
      </w:tr>
      <w:tr>
        <w:trPr/>
        <w:tc>
          <w:tcPr>
            <w:tcW w:w="8644" w:type="dxa"/>
            <w:tcBorders/>
            <w:shd w:color="auto" w:fill="7F7F7F" w:themeFill="text1" w:themeFillTint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FFFFFF" w:themeColor="background1"/>
              </w:rPr>
            </w:pPr>
            <w:r>
              <w:rPr>
                <w:rFonts w:cs="Arial" w:ascii="Arial" w:hAnsi="Arial"/>
                <w:b/>
                <w:color w:val="FFFFFF" w:themeColor="background1"/>
              </w:rPr>
              <w:t>FASE DE ANÁLISE:</w:t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 )  Planejamento da Contratação e Seleção do Fornecedor</w:t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 )  Gestão do Contrato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2372"/>
        <w:gridCol w:w="4321"/>
      </w:tblGrid>
      <w:tr>
        <w:trPr/>
        <w:tc>
          <w:tcPr>
            <w:tcW w:w="8643" w:type="dxa"/>
            <w:gridSpan w:val="3"/>
            <w:tcBorders/>
            <w:shd w:color="auto" w:fill="7F7F7F" w:themeFill="text1" w:themeFillTint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FFFFFF" w:themeColor="background1"/>
              </w:rPr>
            </w:pPr>
            <w:r>
              <w:rPr>
                <w:rFonts w:cs="Arial" w:ascii="Arial" w:hAnsi="Arial"/>
                <w:b/>
                <w:color w:val="FFFFFF" w:themeColor="background1"/>
              </w:rPr>
              <w:t>RISCO 1</w:t>
            </w:r>
          </w:p>
        </w:tc>
      </w:tr>
      <w:tr>
        <w:trPr/>
        <w:tc>
          <w:tcPr>
            <w:tcW w:w="8643" w:type="dxa"/>
            <w:gridSpan w:val="3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Descrever aqui o risco: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Probabilidade:</w:t>
            </w:r>
          </w:p>
        </w:tc>
        <w:tc>
          <w:tcPr>
            <w:tcW w:w="6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 ) Baixa                 (     ) Média               (     ) Alta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Impacto:</w:t>
            </w:r>
          </w:p>
        </w:tc>
        <w:tc>
          <w:tcPr>
            <w:tcW w:w="6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 ) Baixa                 (     ) Média               (     ) Alta</w:t>
            </w:r>
          </w:p>
        </w:tc>
      </w:tr>
      <w:tr>
        <w:trPr/>
        <w:tc>
          <w:tcPr>
            <w:tcW w:w="8643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Dano</w:t>
            </w:r>
          </w:p>
        </w:tc>
      </w:tr>
      <w:tr>
        <w:trPr/>
        <w:tc>
          <w:tcPr>
            <w:tcW w:w="864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32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Ação Preventiva</w:t>
            </w:r>
          </w:p>
        </w:tc>
        <w:tc>
          <w:tcPr>
            <w:tcW w:w="43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Responsável</w:t>
            </w:r>
          </w:p>
        </w:tc>
      </w:tr>
      <w:tr>
        <w:trPr/>
        <w:tc>
          <w:tcPr>
            <w:tcW w:w="43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32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Ação de Contingência</w:t>
            </w:r>
          </w:p>
        </w:tc>
        <w:tc>
          <w:tcPr>
            <w:tcW w:w="43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Responsável</w:t>
            </w:r>
          </w:p>
        </w:tc>
      </w:tr>
      <w:tr>
        <w:trPr/>
        <w:tc>
          <w:tcPr>
            <w:tcW w:w="43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2372"/>
        <w:gridCol w:w="4321"/>
      </w:tblGrid>
      <w:tr>
        <w:trPr/>
        <w:tc>
          <w:tcPr>
            <w:tcW w:w="8643" w:type="dxa"/>
            <w:gridSpan w:val="3"/>
            <w:tcBorders/>
            <w:shd w:color="auto" w:fill="7F7F7F" w:themeFill="text1" w:themeFillTint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FFFFFF" w:themeColor="background1"/>
              </w:rPr>
            </w:pPr>
            <w:r>
              <w:rPr>
                <w:rFonts w:cs="Arial" w:ascii="Arial" w:hAnsi="Arial"/>
                <w:b/>
                <w:color w:val="FFFFFF" w:themeColor="background1"/>
              </w:rPr>
              <w:t>RISCO 2</w:t>
            </w:r>
          </w:p>
        </w:tc>
      </w:tr>
      <w:tr>
        <w:trPr/>
        <w:tc>
          <w:tcPr>
            <w:tcW w:w="8643" w:type="dxa"/>
            <w:gridSpan w:val="3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Descrever aqui o risco: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Probabilidade:</w:t>
            </w:r>
          </w:p>
        </w:tc>
        <w:tc>
          <w:tcPr>
            <w:tcW w:w="6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 ) Baixa                 (     ) Média               (     ) Alta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Impacto:</w:t>
            </w:r>
          </w:p>
        </w:tc>
        <w:tc>
          <w:tcPr>
            <w:tcW w:w="66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 ) Baixa                 (     ) Média               (     ) Alta</w:t>
            </w:r>
          </w:p>
        </w:tc>
      </w:tr>
      <w:tr>
        <w:trPr/>
        <w:tc>
          <w:tcPr>
            <w:tcW w:w="8643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Dano</w:t>
            </w:r>
          </w:p>
        </w:tc>
      </w:tr>
      <w:tr>
        <w:trPr/>
        <w:tc>
          <w:tcPr>
            <w:tcW w:w="864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32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Ação Preventiva</w:t>
            </w:r>
          </w:p>
        </w:tc>
        <w:tc>
          <w:tcPr>
            <w:tcW w:w="43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Responsável</w:t>
            </w:r>
          </w:p>
        </w:tc>
      </w:tr>
      <w:tr>
        <w:trPr/>
        <w:tc>
          <w:tcPr>
            <w:tcW w:w="43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32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Ação de Contingência</w:t>
            </w:r>
          </w:p>
        </w:tc>
        <w:tc>
          <w:tcPr>
            <w:tcW w:w="43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Responsável</w:t>
            </w:r>
          </w:p>
        </w:tc>
      </w:tr>
      <w:tr>
        <w:trPr/>
        <w:tc>
          <w:tcPr>
            <w:tcW w:w="43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</w:tr>
      <w:tr>
        <w:trPr/>
        <w:tc>
          <w:tcPr>
            <w:tcW w:w="864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Assinatura e SIAPE dos membros da Equipe de Planejamento da Contratação:</w:t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9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37ca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37c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37c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2017-08-02T19:04:00Z</dcterms:created>
  <dc:creator>..</dc:creator>
  <dc:language>pt-BR</dc:language>
  <dcterms:modified xsi:type="dcterms:W3CDTF">2020-08-20T16:20:08Z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