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79" w:rsidRDefault="00C03B79">
      <w:pPr>
        <w:spacing w:after="0" w:line="240" w:lineRule="auto"/>
        <w:jc w:val="center"/>
        <w:rPr>
          <w:rFonts w:ascii="Arial" w:eastAsia="Arial" w:hAnsi="Arial" w:cs="Arial"/>
        </w:rPr>
      </w:pPr>
    </w:p>
    <w:p w:rsidR="00FF7B19" w:rsidRDefault="00FF7B19">
      <w:pPr>
        <w:spacing w:after="0" w:line="240" w:lineRule="auto"/>
        <w:jc w:val="center"/>
        <w:rPr>
          <w:rFonts w:ascii="Arial" w:eastAsia="Arial" w:hAnsi="Arial" w:cs="Arial"/>
        </w:rPr>
      </w:pP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</w:t>
      </w:r>
      <w:r>
        <w:rPr>
          <w:rFonts w:ascii="Arial" w:eastAsia="Arial" w:hAnsi="Arial" w:cs="Arial"/>
          <w:b/>
          <w:sz w:val="20"/>
          <w:szCs w:val="20"/>
        </w:rPr>
        <w:t>II</w:t>
      </w: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TERMO DE COMPROMISSO PARA ESTUDANTE BOLSISTA, MENOR DE 18 ANOS, EM PROGRAMAS/PROJETOS DE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EXTENSÃO</w:t>
      </w:r>
      <w:proofErr w:type="gramEnd"/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F7B19" w:rsidRDefault="00FF7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Eu, ______________________________________________________, responsável legal pelo estudante _____________________________________________, do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 declaro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que estou ciente dos deveres, abaixo especificados, e autorizo a participação do mesmo, na condição de bolsista, no seguinte programa/projeto de extensão: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 ____________________________________________________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</w:t>
      </w: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_________________________________________________________________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sz w:val="20"/>
          <w:szCs w:val="20"/>
        </w:rPr>
      </w:pP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São deveres do bolsista, conforme estabelece o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Programa Institucional de Bolsas de Extensão </w:t>
        </w:r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(PIBEX) do IFRS</w:t>
        </w:r>
      </w:hyperlink>
      <w:r>
        <w:rPr>
          <w:rFonts w:ascii="Arial" w:eastAsia="Arial" w:hAnsi="Arial" w:cs="Arial"/>
          <w:color w:val="0000FF"/>
          <w:sz w:val="20"/>
          <w:szCs w:val="20"/>
        </w:rPr>
        <w:t>:</w:t>
      </w: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zelar pela qualidade acadêmica do programa ou projeto de extensão ao qual está vinculado;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 - participar de todas as atividades programadas pelo coordenador do programa ou projeto de extensão; 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 - cumprir as exigências estabelecidas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 Termo de Compromisso assinado por ocasião de sua seleção; 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 - apresentar ao coordenador do programa ou projeto de extensão, depois de cumprida a metade da vigência da bolsa, o relatório parcial de atividades desenvolvidas e, ao término da vigência da 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olsa, o relatório final; 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trabalho em evento de extensão no seu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relativos ao programa ou projeto que participa; 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 - apresentar indicadores satisfatórios de desempenho acadêmico; 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 - fazer referência à sua condição de bolsista de ex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tensão do IFRS, nas publicações e trabalhos apresentados em eventos; 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 - criar, caso não possua, seu currículo na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Plataforma </w:t>
        </w:r>
      </w:hyperlink>
      <w:hyperlink r:id="rId11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Lattes</w:t>
        </w:r>
      </w:hyperlink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do Conselho Nacional de Desenvolvimento Científico e Tecnológico (CNPq)</w:t>
        </w:r>
      </w:hyperlink>
      <w:r>
        <w:rPr>
          <w:rFonts w:ascii="Arial" w:eastAsia="Arial" w:hAnsi="Arial" w:cs="Arial"/>
          <w:color w:val="0000FF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incluindo sua condição de bolsista de extensão do IFRS e mantê-lo atualizado periodicamente;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- cumprir as exigências do edital específico pelo qual foi selecionado como bolsista;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e,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 - cumprir as demais exigências da instituição, dentro dos prazos estabelecidos.</w:t>
      </w:r>
    </w:p>
    <w:p w:rsidR="00C03B79" w:rsidRDefault="00CA12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 - realizar o trabalho e as atividades de forma totalmente remota, até que se levantem restrições sanitárias.</w:t>
      </w: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 Fica dispensada a apresentação do relatório parcial, previsto na alínea “d”, quando a vigência da bolsa for inferior ao período de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6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(seis) meses.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 Em caso de desligamento, a qualquer tempo, o bolsista deverá apresentar relatório parcial das atividade</w:t>
      </w:r>
      <w:r>
        <w:rPr>
          <w:rFonts w:ascii="Arial" w:eastAsia="Arial" w:hAnsi="Arial" w:cs="Arial"/>
          <w:color w:val="000000"/>
          <w:sz w:val="20"/>
          <w:szCs w:val="20"/>
        </w:rPr>
        <w:t>s realizadas.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sz w:val="20"/>
          <w:szCs w:val="20"/>
        </w:rPr>
      </w:pP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sz w:val="20"/>
          <w:szCs w:val="20"/>
        </w:rPr>
      </w:pP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sz w:val="20"/>
          <w:szCs w:val="20"/>
        </w:rPr>
      </w:pP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Comprometo-me que o estudante </w:t>
      </w:r>
      <w:r>
        <w:rPr>
          <w:rFonts w:ascii="Arial" w:eastAsia="Arial" w:hAnsi="Arial" w:cs="Arial"/>
          <w:sz w:val="20"/>
          <w:szCs w:val="20"/>
        </w:rPr>
        <w:t>informe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qualquer descumprimento das condições acima descritas</w:t>
      </w:r>
      <w:r>
        <w:rPr>
          <w:rFonts w:ascii="Arial" w:eastAsia="Arial" w:hAnsi="Arial" w:cs="Arial"/>
          <w:sz w:val="20"/>
          <w:szCs w:val="20"/>
        </w:rPr>
        <w:t xml:space="preserve"> à Coordenadoria 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Extensão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C03B79" w:rsidRDefault="00CA12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Assinaturas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f2"/>
        <w:tblW w:w="10298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544"/>
        <w:gridCol w:w="4929"/>
      </w:tblGrid>
      <w:tr w:rsidR="00C03B79">
        <w:tc>
          <w:tcPr>
            <w:tcW w:w="48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B79" w:rsidRDefault="00CA1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B79" w:rsidRDefault="00CA1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B79" w:rsidRDefault="00CA1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3B79">
        <w:tc>
          <w:tcPr>
            <w:tcW w:w="4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B79" w:rsidRDefault="00CA1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Responsável legal quando o estudante for menor de 18 anos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B79" w:rsidRDefault="00CA1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B79" w:rsidRDefault="00CA1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do programa/projeto de extensão</w:t>
            </w:r>
          </w:p>
        </w:tc>
      </w:tr>
    </w:tbl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</w:p>
    <w:sectPr w:rsidR="00C03B79">
      <w:headerReference w:type="default" r:id="rId13"/>
      <w:footerReference w:type="default" r:id="rId14"/>
      <w:type w:val="continuous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5F" w:rsidRDefault="00CA125F">
      <w:pPr>
        <w:spacing w:after="0" w:line="240" w:lineRule="auto"/>
      </w:pPr>
      <w:r>
        <w:separator/>
      </w:r>
    </w:p>
  </w:endnote>
  <w:endnote w:type="continuationSeparator" w:id="0">
    <w:p w:rsidR="00CA125F" w:rsidRDefault="00CA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79" w:rsidRDefault="00CA12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08431D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F7B19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5F" w:rsidRDefault="00CA125F">
      <w:pPr>
        <w:spacing w:after="0" w:line="240" w:lineRule="auto"/>
      </w:pPr>
      <w:r>
        <w:separator/>
      </w:r>
    </w:p>
  </w:footnote>
  <w:footnote w:type="continuationSeparator" w:id="0">
    <w:p w:rsidR="00CA125F" w:rsidRDefault="00CA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79" w:rsidRDefault="00CA125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CFEF23" wp14:editId="4615F1B3">
          <wp:simplePos x="0" y="0"/>
          <wp:positionH relativeFrom="column">
            <wp:posOffset>2759710</wp:posOffset>
          </wp:positionH>
          <wp:positionV relativeFrom="paragraph">
            <wp:posOffset>-8890</wp:posOffset>
          </wp:positionV>
          <wp:extent cx="506730" cy="539750"/>
          <wp:effectExtent l="0" t="0" r="762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3B79" w:rsidRDefault="00C03B7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03B79" w:rsidRDefault="00C03B7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03B79" w:rsidRDefault="00CA125F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03B79" w:rsidRDefault="00CA125F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03B79" w:rsidRDefault="00CA125F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C03B79" w:rsidRDefault="00CA125F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Canoas</w:t>
    </w:r>
  </w:p>
  <w:p w:rsidR="00C03B79" w:rsidRDefault="00CA125F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20"/>
        <w:szCs w:val="20"/>
      </w:rPr>
      <w:t>Gabinete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17CE"/>
    <w:multiLevelType w:val="multilevel"/>
    <w:tmpl w:val="E124C3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B79"/>
    <w:rsid w:val="0008431D"/>
    <w:rsid w:val="00C03B79"/>
    <w:rsid w:val="00CA125F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27A"/>
  </w:style>
  <w:style w:type="paragraph" w:styleId="Cabealho">
    <w:name w:val="header"/>
    <w:basedOn w:val="Normal"/>
    <w:link w:val="CabealhoChar"/>
    <w:uiPriority w:val="99"/>
    <w:unhideWhenUsed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27A"/>
  </w:style>
  <w:style w:type="character" w:styleId="Hyperlink">
    <w:name w:val="Hyperlink"/>
    <w:basedOn w:val="Fontepargpadro"/>
    <w:uiPriority w:val="99"/>
    <w:unhideWhenUsed/>
    <w:rsid w:val="00660D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C6A14"/>
    <w:rPr>
      <w:color w:val="800080" w:themeColor="followedHyperlink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27A"/>
  </w:style>
  <w:style w:type="paragraph" w:styleId="Cabealho">
    <w:name w:val="header"/>
    <w:basedOn w:val="Normal"/>
    <w:link w:val="CabealhoChar"/>
    <w:uiPriority w:val="99"/>
    <w:unhideWhenUsed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27A"/>
  </w:style>
  <w:style w:type="character" w:styleId="Hyperlink">
    <w:name w:val="Hyperlink"/>
    <w:basedOn w:val="Fontepargpadro"/>
    <w:uiPriority w:val="99"/>
    <w:unhideWhenUsed/>
    <w:rsid w:val="00660D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C6A14"/>
    <w:rPr>
      <w:color w:val="800080" w:themeColor="followedHyperlink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ttes.cnpq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attes.cnpq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GH56Fseyo585/a4aasX2iE3EA==">AMUW2mWPbeL9wjA1qo9siGkDGxCDGhx7Odm28E9dlpLIWYKzR13Lt24bE0bgr92Cw3pUB1nOrQZkbpSthTjdaZC6zIKKhvLL6AppV4FFr4kANRNXVZN9r6rxyG0YNwlrb25r4dEW+YyoLx80o+x5dsb2dc9W0uZrVBPQ56JIfGizNIGuAuIGkN5axC+sZjF8vmPFSQOfyjxa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Nara Milbrath de Oliveira</cp:lastModifiedBy>
  <cp:revision>2</cp:revision>
  <dcterms:created xsi:type="dcterms:W3CDTF">2023-04-11T20:01:00Z</dcterms:created>
  <dcterms:modified xsi:type="dcterms:W3CDTF">2023-04-11T20:01:00Z</dcterms:modified>
</cp:coreProperties>
</file>