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spacing w:after="0" w:before="24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pStyle w:val="Title"/>
        <w:widowControl w:val="0"/>
        <w:spacing w:after="0" w:before="147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classificado para atuar como bolsista na Bolsa Formação -</w:t>
      </w:r>
      <w:r w:rsidDel="00000000" w:rsidR="00000000" w:rsidRPr="00000000">
        <w:rPr>
          <w:sz w:val="24"/>
          <w:szCs w:val="24"/>
          <w:rtl w:val="0"/>
        </w:rPr>
        <w:t xml:space="preserve">Pronatec Empreender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cargo de __________________________________ no Campus </w:t>
      </w:r>
      <w:r w:rsidDel="00000000" w:rsidR="00000000" w:rsidRPr="00000000">
        <w:rPr>
          <w:sz w:val="24"/>
          <w:szCs w:val="24"/>
          <w:rtl w:val="0"/>
        </w:rPr>
        <w:t xml:space="preserve">Bento Gonçalves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ao aceitar a vaga, declaro: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0" w:line="360" w:lineRule="auto"/>
        <w:ind w:left="15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Estar de acordo com os termos do Edital.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147" w:line="360" w:lineRule="auto"/>
        <w:ind w:left="15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Cumprir as atividades referentes ao cargo selecionado.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146" w:line="360" w:lineRule="auto"/>
        <w:ind w:left="15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disponibilidade para cumprir a carga horária prevista.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147" w:line="360" w:lineRule="auto"/>
        <w:ind w:left="15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ciência de que a bolsa recebida é intransferível.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146" w:line="360" w:lineRule="auto"/>
        <w:ind w:left="1540" w:right="108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ciência que o IFRS não se responsabiliza por eventuais atrasos nos pagamentos de bolsas que venham a ocorrer em função da não descentralização do recurso orçamentário.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0" w:line="360" w:lineRule="auto"/>
        <w:ind w:left="1531" w:right="113" w:hanging="34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ciência que a carga horária das atividades de bolsista não poderá estar incluída na jornada regular de trabalho exercida no IFRS. (Para os casos de bolsistas que são servidores do IFRS).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47"/>
          <w:tab w:val="left" w:leader="none" w:pos="3936"/>
          <w:tab w:val="left" w:leader="none" w:pos="4255"/>
          <w:tab w:val="left" w:leader="none" w:pos="5748"/>
        </w:tabs>
        <w:spacing w:after="0" w:before="147" w:line="360" w:lineRule="auto"/>
        <w:ind w:left="113" w:right="0" w:firstLine="73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Comunicarei</w:t>
        <w:tab/>
        <w:t xml:space="preserve">imediatamente</w:t>
        <w:tab/>
        <w:t xml:space="preserve">à</w:t>
        <w:tab/>
        <w:t xml:space="preserve">Coordenação</w:t>
        <w:tab/>
        <w:t xml:space="preserve">Adjunta da Unidade quaisquer alterações nas condições expostas acima.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56"/>
          <w:tab w:val="left" w:leader="none" w:pos="6783"/>
          <w:tab w:val="left" w:leader="none" w:pos="8278"/>
        </w:tabs>
        <w:spacing w:after="0" w:before="85" w:line="360" w:lineRule="auto"/>
        <w:ind w:left="422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bolsista</w:t>
      </w:r>
    </w:p>
    <w:sectPr>
      <w:pgSz w:h="16838" w:w="11920" w:orient="portrait"/>
      <w:pgMar w:bottom="280" w:top="1420" w:left="1340" w:right="83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540" w:hanging="360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●"/>
      <w:lvlJc w:val="left"/>
      <w:pPr>
        <w:ind w:left="2364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3188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012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836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66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484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308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13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24" w:lineRule="auto"/>
      <w:ind w:left="3412" w:right="3964" w:firstLine="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rFonts w:ascii="Calibri" w:cs="Calibri" w:eastAsia="Calibri" w:hAnsi="Calibri"/>
      <w:sz w:val="24"/>
      <w:szCs w:val="24"/>
      <w:lang w:bidi="ar-SA" w:eastAsia="en-US"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ListParagraph">
    <w:name w:val="List Paragraph"/>
    <w:basedOn w:val="Normal"/>
    <w:uiPriority w:val="1"/>
    <w:qFormat w:val="1"/>
    <w:pPr>
      <w:ind w:left="1540" w:right="0" w:hanging="360"/>
      <w:jc w:val="both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stBKHOyFp21O1LQV+wd3UQaSRg==">CgMxLjA4AHIhMTRrY21KTFBSS2tGOWI1VWItbDdtS1FIM2tNWTgtUWhx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2024-03-26T04:35:20Z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