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24" w:lineRule="auto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3"/>
          <w:tab w:val="left" w:leader="none" w:pos="9061"/>
        </w:tabs>
        <w:spacing w:after="0" w:before="0" w:line="360" w:lineRule="auto"/>
        <w:ind w:left="100" w:right="112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 não há incompatibilidade de horário entre as atividades   realizadas   pelo   servidor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as suas atividades de bolsista na Bolsa Formação - </w:t>
      </w:r>
      <w:r w:rsidDel="00000000" w:rsidR="00000000" w:rsidRPr="00000000">
        <w:rPr>
          <w:sz w:val="24"/>
          <w:szCs w:val="24"/>
          <w:rtl w:val="0"/>
        </w:rPr>
        <w:t xml:space="preserve">Pronatec Empreender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6"/>
          <w:tab w:val="left" w:leader="none" w:pos="6783"/>
          <w:tab w:val="left" w:leader="none" w:pos="8278"/>
        </w:tabs>
        <w:spacing w:after="0" w:before="86" w:line="240" w:lineRule="auto"/>
        <w:ind w:left="422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1631950</wp:posOffset>
                </wp:positionH>
                <wp:positionV relativeFrom="paragraph">
                  <wp:posOffset>127000</wp:posOffset>
                </wp:positionV>
                <wp:extent cx="635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5760" y="3780000"/>
                          <a:ext cx="2580480" cy="0"/>
                        </a:xfrm>
                        <a:prstGeom prst="straightConnector1">
                          <a:avLst/>
                        </a:prstGeom>
                        <a:noFill/>
                        <a:ln cap="flat" cmpd="sng" w="100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1631950</wp:posOffset>
                </wp:positionH>
                <wp:positionV relativeFrom="paragraph">
                  <wp:posOffset>127000</wp:posOffset>
                </wp:positionV>
                <wp:extent cx="635" cy="12700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9" w:right="386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Chefia mediata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9" w:right="386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Siape:</w:t>
      </w:r>
    </w:p>
    <w:sectPr>
      <w:pgSz w:h="16838" w:w="11920" w:orient="portrait"/>
      <w:pgMar w:bottom="280" w:top="1420" w:left="1340" w:right="13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590" w:right="2602" w:firstLine="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rFonts w:ascii="Calibri" w:cs="Calibri" w:eastAsia="Calibri" w:hAnsi="Calibri"/>
      <w:sz w:val="24"/>
      <w:szCs w:val="24"/>
      <w:lang w:bidi="ar-SA" w:eastAsia="en-US"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KFu2MeQhinxS3fo8GZeFkH7xEg==">CgMxLjA4AHIhMW11d3l4ck9JME1BcGJJUVY3QmtQc3o3MkxmMmxIVUc5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2024-03-26T04:34:04Z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