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30029296875" w:line="244.04296875" w:lineRule="auto"/>
        <w:ind w:left="1170.8023071289062" w:right="1087.5665283203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 DE APOIO A PROJETOS DE EXTENSÃO VOLTADOS À ARTE E CULTURA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.030029296875" w:line="244.04296875" w:lineRule="auto"/>
        <w:ind w:left="1170.8023071289062" w:right="1087.5665283203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1835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PROPOSTAS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881835937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62734985351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0965576171875" w:line="240" w:lineRule="auto"/>
              <w:ind w:left="138.26736450195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COORDENADOR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473449707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ESTRUTURA DA PROPOSTA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473449707031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.1 - Público-alvo / contextualização da demanda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47344970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.2. Descrição da ação / Resumo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3.3. Descrição da ação / Justificativa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3.4. Descrição da ação / Objetivos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3.5. Descrição da ação / Metodologia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3.6. Descrição da ação / Avaliação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40.2473449707031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3.7. Cronograma de atividades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4.0418815612793" w:lineRule="auto"/>
              <w:ind w:left="133.2073974609375" w:right="780.6951904296875" w:firstLine="6.81991577148437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4. DIRETRIZES DA EXTENSÃO E RELEVÂNCIA INSTITUCIONAL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4.1. Interação dialógica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4.2. Interdisciplinaridade e interprofissionalidade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4.3. Indissociabilidade ensino, pesquisa e extensão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4.4. Impacto na formação do estudante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4.5. Impacto na transformação social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4.6. Existência de parcerias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4.7. Responsabilidade social ou ambiental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before="557.030029296875" w:line="244.04296875" w:lineRule="auto"/>
        <w:ind w:left="1170.8023071289062" w:right="1087.566528320312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DEMAIS INTEGRANTES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40.027313232421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PLANO DE APLICAÇÃO DE RECURSO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1080" w:firstLine="0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0.5392887097382"/>
        <w:gridCol w:w="3041.042023960042"/>
        <w:gridCol w:w="2981.9926642714977"/>
        <w:gridCol w:w="1121.9378340823457"/>
        <w:tblGridChange w:id="0">
          <w:tblGrid>
            <w:gridCol w:w="2140.5392887097382"/>
            <w:gridCol w:w="3041.042023960042"/>
            <w:gridCol w:w="2981.9926642714977"/>
            <w:gridCol w:w="1121.9378340823457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Listagem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CUSTEIO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Material de Consumo</w:t>
            </w:r>
          </w:p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Hospedagem e Passagens</w:t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Serviços de terceiros (PF ou PJ)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R$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1249.998779296875" w:top="750" w:left="1570" w:right="10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widowControl w:val="0"/>
      <w:spacing w:line="240" w:lineRule="auto"/>
      <w:ind w:left="4118.7200927734375" w:firstLine="133.24841116356993"/>
      <w:rPr/>
    </w:pPr>
    <w:r w:rsidDel="00000000" w:rsidR="00000000" w:rsidRPr="00000000">
      <w:rPr/>
      <w:drawing>
        <wp:inline distB="19050" distT="19050" distL="19050" distR="19050">
          <wp:extent cx="514350" cy="5429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0"/>
      <w:spacing w:before="179.676513671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 </w:t>
    </w:r>
  </w:p>
  <w:p w:rsidR="00000000" w:rsidDel="00000000" w:rsidP="00000000" w:rsidRDefault="00000000" w:rsidRPr="00000000" w14:paraId="00000040">
    <w:pPr>
      <w:widowControl w:val="0"/>
      <w:spacing w:before="27.830810546875" w:line="240" w:lineRule="auto"/>
      <w:ind w:left="2527.7658081054688" w:hanging="2811.2303750346023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41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 </w:t>
    </w:r>
  </w:p>
  <w:p w:rsidR="00000000" w:rsidDel="00000000" w:rsidP="00000000" w:rsidRDefault="00000000" w:rsidRPr="00000000" w14:paraId="00000042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Bento Gonçalves</w:t>
    </w:r>
  </w:p>
  <w:p w:rsidR="00000000" w:rsidDel="00000000" w:rsidP="00000000" w:rsidRDefault="00000000" w:rsidRPr="00000000" w14:paraId="00000043">
    <w:pPr>
      <w:widowControl w:val="0"/>
      <w:spacing w:before="27.830810546875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da Direção-geral</w:t>
    </w:r>
  </w:p>
  <w:p w:rsidR="00000000" w:rsidDel="00000000" w:rsidP="00000000" w:rsidRDefault="00000000" w:rsidRPr="00000000" w14:paraId="00000044">
    <w:pPr>
      <w:widowControl w:val="0"/>
      <w:spacing w:before="27.830810546875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6y0idCxwefI8ruAx5NefvGSqcg==">CgMxLjA4AHIhMXRRenNJNFJXQ3F5aEVYT25wSzZ6R0FqRHdLdnk4TGNV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