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ANEXO III - PROVA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after="200" w:line="240" w:lineRule="auto"/>
        <w:jc w:val="center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rtl w:val="0"/>
        </w:rPr>
        <w:t xml:space="preserve">FICHA DE AVALIAÇÃO DO CURRÍCULO </w:t>
        <w:br w:type="textWrapping"/>
        <w:t xml:space="preserve">  PROCESSO SELETIVO SIMPLIFICADO -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after="200" w:line="36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Candidato:_____________________________________________________________________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after="200" w:line="360" w:lineRule="auto"/>
        <w:jc w:val="both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Área:_________________________________________________________________________</w:t>
      </w:r>
    </w:p>
    <w:tbl>
      <w:tblPr>
        <w:tblStyle w:val="Table1"/>
        <w:tblW w:w="8311.0" w:type="dxa"/>
        <w:jc w:val="center"/>
        <w:tblLayout w:type="fixed"/>
        <w:tblLook w:val="0000"/>
      </w:tblPr>
      <w:tblGrid>
        <w:gridCol w:w="3007"/>
        <w:gridCol w:w="2978"/>
        <w:gridCol w:w="1163"/>
        <w:gridCol w:w="1163"/>
        <w:tblGridChange w:id="0">
          <w:tblGrid>
            <w:gridCol w:w="3007"/>
            <w:gridCol w:w="2978"/>
            <w:gridCol w:w="1163"/>
            <w:gridCol w:w="116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0" w:space="0" w:sz="0" w:val="nil"/>
              <w:bottom w:color="000000" w:space="0" w:sz="0" w:val="nil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Atribuída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Titulação Acadêmica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1.1 Curso técnico profissional de nível médio na 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 pontos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1.2 Licenciatura plena ou formação pedagógica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1.3 Especialização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1.4 Mestrado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1.5 Doutorado na área ou em educação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50 pontos por curso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Experiência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2.1 Experiência adquirida no magistério em atividade de ensino regular (docência).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 pontos por evento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Experiência Técnica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3.1 Experiência profissional não docente na área de atuação exigida para o cargo.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 pontos por semestre excluída fração de meses e dias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150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a" w:space="0" w:sz="8" w:val="single"/>
              <w:right w:color="00000a" w:space="0" w:sz="8" w:val="single"/>
            </w:tcBorders>
            <w:shd w:fill="c4bc96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before="324" w:line="240" w:lineRule="auto"/>
        <w:ind w:left="72" w:right="14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JUSTIFICATIVAS/OCORRÊNCIAS: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324" w:line="240" w:lineRule="auto"/>
        <w:ind w:left="72" w:right="14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