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 28/2024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FORMULÁRIO PARA AVALIAÇÃO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CURSO: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SETOR DE INTERESSE DE ESTÁGIO:</w:t>
      </w: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Layout w:type="fixed"/>
        <w:tblLook w:val="0400"/>
      </w:tblPr>
      <w:tblGrid>
        <w:gridCol w:w="4695"/>
        <w:gridCol w:w="3135"/>
        <w:gridCol w:w="2130"/>
        <w:tblGridChange w:id="0">
          <w:tblGrid>
            <w:gridCol w:w="4695"/>
            <w:gridCol w:w="3135"/>
            <w:gridCol w:w="213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POSSÍVEL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PONTUAÇÃO OBTIDA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 Curso de capacitação/qualificação profissional na área de opção (como participante).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2,5 pontos por curso, com total máximo de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 Curso/programa de extensão ou trabalho voluntário (como participante).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2,5 pontos por curso, com total máximo de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3. Experiência profissional (correlata à vaga)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 pontos para cada experiência, totalizando no máximo 10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4. Produção acadêmica (iniciação científica, publicações, apresentações de trabalho acadêmico, ministrante de cursos ou oficinas,...)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 ponto por registro, com total máximo de 10 pontos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5. Coeficiente de rendimento acadêmico.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Até 10 pontos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ind w:right="19.133858267717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320" w:line="240" w:lineRule="auto"/>
        <w:ind w:left="80" w:right="19.1338582677173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320" w:line="240" w:lineRule="auto"/>
        <w:ind w:left="80" w:right="19.1338582677173" w:firstLine="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8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80" w:right="19.1338582677173" w:firstLine="0"/>
        <w:jc w:val="center"/>
        <w:rPr>
          <w:b w:val="1"/>
          <w:color w:val="00000a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0" w:right="19.1338582677173" w:firstLine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A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ISSQC++GaiAtpD/uiO2mJSOlg==">CgMxLjA4AHIhMVVJUHFzbmFCUk9HbWlzbDhSVHN2ZlFfZVJHeWRVVTFv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