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030029296875" w:line="244.04296875" w:lineRule="auto"/>
        <w:ind w:left="1050.8023071289062" w:right="1007.566528320312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EDITAL DE APOIO A PROJETOS DE EXTENSÃO VOLTADOS À ARTE E CULTURA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030029296875" w:line="244.04296875" w:lineRule="auto"/>
        <w:ind w:left="1050.8023071289062" w:right="1007.56652832031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8818359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CRITÉRIOS PARA HOMOLOGAÇÃO DAS PROPOSTAS </w:t>
      </w:r>
    </w:p>
    <w:tbl>
      <w:tblPr>
        <w:tblStyle w:val="Table1"/>
        <w:tblW w:w="91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6160"/>
        <w:gridCol w:w="2100"/>
        <w:tblGridChange w:id="0">
          <w:tblGrid>
            <w:gridCol w:w="840"/>
            <w:gridCol w:w="6160"/>
            <w:gridCol w:w="210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.611755371093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CRITÉRIO DE HOMOLOGAÇÃO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296875" w:lineRule="auto"/>
              <w:ind w:left="148.8995361328125" w:right="120.0048828125" w:firstLine="39.3103027343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PROPOSTA ATENDE O CRITÉRIO (Sim/Não)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296875" w:lineRule="auto"/>
              <w:ind w:left="125.68756103515625" w:right="65.5877685546875" w:firstLine="0.660095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coordenador não está usufruindo de qualquer tipo de afastamento ou licença previstos pela legislação vigente.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(b)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316902160645" w:lineRule="auto"/>
              <w:ind w:left="121.507568359375" w:right="54.8468017578125" w:firstLine="4.8400878906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coordenador não possui pendência quanto à utilização de recursos concedidos através de programas/auxílios institucionais geridos pelo IFRS, e outras relativas às ações de extensão sob sua responsabilidade.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(c)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296875" w:lineRule="auto"/>
              <w:ind w:left="117.32757568359375" w:right="54.7882080078125" w:firstLine="9.020080566406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coordenador tem o currículo cadastrado 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462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Plataforma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462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Lattes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462c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Conselho Nacional de Desenvolvimento Científico e Tecnológico (CNPq) e atualizado a partir de 01 de janeiro de 2024.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296875" w:lineRule="auto"/>
              <w:ind w:left="123.9276123046875" w:right="53.489990234375" w:firstLine="2.4200439453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coordenador de projetos na área de Arte e Cultura tem a anuência do coordenador do Núcleo de Arte e Cultura do seu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22732543945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296875" w:lineRule="auto"/>
              <w:ind w:left="132.28759765625" w:right="74.862060546875" w:hanging="5.939941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Plano de Aplicação de Recursos está preenchido conforme as normas estabelecidas no edital.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0429687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20" w:orient="portrait"/>
      <w:pgMar w:bottom="5186.015625" w:top="750" w:left="1690" w:right="113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widowControl w:val="0"/>
      <w:spacing w:line="240" w:lineRule="auto"/>
      <w:ind w:left="4118.7200927734375" w:hanging="8.483872300996609"/>
      <w:rPr/>
    </w:pPr>
    <w:r w:rsidDel="00000000" w:rsidR="00000000" w:rsidRPr="00000000">
      <w:rPr/>
      <w:drawing>
        <wp:inline distB="19050" distT="19050" distL="19050" distR="19050">
          <wp:extent cx="514350" cy="5429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widowControl w:val="0"/>
      <w:spacing w:before="179.676513671875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 </w:t>
    </w:r>
  </w:p>
  <w:p w:rsidR="00000000" w:rsidDel="00000000" w:rsidP="00000000" w:rsidRDefault="00000000" w:rsidRPr="00000000" w14:paraId="0000001A">
    <w:pPr>
      <w:widowControl w:val="0"/>
      <w:spacing w:before="27.830810546875" w:line="240" w:lineRule="auto"/>
      <w:ind w:left="2527.7658081054688" w:hanging="2811.2303750346023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1B">
    <w:pPr>
      <w:widowControl w:val="0"/>
      <w:spacing w:before="27.830810546875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 </w:t>
    </w:r>
  </w:p>
  <w:p w:rsidR="00000000" w:rsidDel="00000000" w:rsidP="00000000" w:rsidRDefault="00000000" w:rsidRPr="00000000" w14:paraId="0000001C">
    <w:pPr>
      <w:widowControl w:val="0"/>
      <w:spacing w:before="27.830810546875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Bento Gonçalves</w:t>
    </w:r>
  </w:p>
  <w:p w:rsidR="00000000" w:rsidDel="00000000" w:rsidP="00000000" w:rsidRDefault="00000000" w:rsidRPr="00000000" w14:paraId="0000001D">
    <w:pPr>
      <w:widowControl w:val="0"/>
      <w:spacing w:before="27.830810546875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Gabinete da Direção-geral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