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spacing w:after="120" w:before="12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INSTRUMENTO DE MEDIÇÃO DE RESULTADO - IMR ANEXO V-B DA IN SEGES/MP N.5/2017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34"/>
        </w:tabs>
        <w:spacing w:after="0" w:before="0" w:line="240" w:lineRule="auto"/>
        <w:ind w:left="1333" w:right="0" w:hanging="41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DEFINIÇÃO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1"/>
        </w:tabs>
        <w:spacing w:after="0" w:before="0" w:line="240" w:lineRule="auto"/>
        <w:ind w:left="901" w:right="4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documento apresenta os critérios de avaliação da qualidade dos serviços, identificando indicadores, metas, mecanismos de cálculo, forma de acompanhamento e adequações de pagamento por eventual não atendimento das metas estabelecidas.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1"/>
        </w:tabs>
        <w:spacing w:after="0" w:before="0" w:line="240" w:lineRule="auto"/>
        <w:ind w:left="901" w:right="47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anexo é parte indissociável do Contrato </w:t>
      </w:r>
      <w:r w:rsidDel="00000000" w:rsidR="00000000" w:rsidRPr="00000000">
        <w:rPr>
          <w:rtl w:val="0"/>
        </w:rPr>
        <w:t xml:space="preserve">XX/2022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firmado a partir do Edital </w:t>
      </w:r>
      <w:r w:rsidDel="00000000" w:rsidR="00000000" w:rsidRPr="00000000">
        <w:rPr>
          <w:rtl w:val="0"/>
        </w:rPr>
        <w:t xml:space="preserve">26/2022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de seus demais anexos.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1"/>
        </w:tabs>
        <w:spacing w:after="0" w:before="0" w:line="240" w:lineRule="auto"/>
        <w:ind w:left="901" w:right="4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contratada obriga-se a aceitar a aferição dos serviços, conforme definição dos indicadores e descontos previstos neste contrato.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1"/>
        </w:tabs>
        <w:spacing w:after="0" w:before="0" w:line="240" w:lineRule="auto"/>
        <w:ind w:left="901" w:right="4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não cumprimento reiterado deste acordo poderá ensejar, além das penalidades previstas no edital e contrato, a rescisão contratual, garantida a ampla defesa e contraditório.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11"/>
        </w:tabs>
        <w:spacing w:after="0" w:before="0" w:line="240" w:lineRule="auto"/>
        <w:ind w:left="1610" w:right="0" w:hanging="7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adequação do pagamento: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7"/>
        </w:tabs>
        <w:spacing w:after="0" w:before="0" w:line="240" w:lineRule="auto"/>
        <w:ind w:left="2161" w:right="46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aferição dos serviços será realizada sempre até o 1º (primeiro) dia do mês subsequente ao da prestação dos serviços, sob a responsabilidade do fiscal do contrato.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7"/>
        </w:tabs>
        <w:spacing w:after="0" w:before="0" w:line="240" w:lineRule="auto"/>
        <w:ind w:left="2161" w:right="4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Verificado o não cumprimento integral das obrigações estabelecidas neste acordo, o fiscal determinará a adequação do pagamento à contratada, aplicando os acréscimos previstos nas tabelas.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7"/>
        </w:tabs>
        <w:spacing w:after="0" w:before="0" w:line="240" w:lineRule="auto"/>
        <w:ind w:left="2161" w:right="46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será necessária a abertura de processo administrativo para adequação do pagamento.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7"/>
        </w:tabs>
        <w:spacing w:after="0" w:before="0" w:line="240" w:lineRule="auto"/>
        <w:ind w:left="2161" w:right="46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Além da adequação dos acréscimos previstos neste acordo, poderão ser aplicadas, independentemente das demais penalidades previstas no edital e contrato: multa, impedimento de licitar e contratar entre outros, garantidos a ampla defesa e contraditório.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widowControl w:val="0"/>
        <w:numPr>
          <w:ilvl w:val="0"/>
          <w:numId w:val="4"/>
        </w:numPr>
        <w:tabs>
          <w:tab w:val="left" w:pos="1609"/>
        </w:tabs>
        <w:spacing w:after="0" w:before="0" w:lineRule="auto"/>
        <w:ind w:left="1608" w:hanging="69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DOS INDICADORES, DAS METAS E DOS MECANISMOS DE CÁLCULO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1" w:right="4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 Os serviços e produtos da CONTRATADA serão avaliados por meio dos indicadores de qualidade apresentados nas tabelas abaixo: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9.0" w:type="dxa"/>
        <w:jc w:val="left"/>
        <w:tblInd w:w="851.0" w:type="dxa"/>
        <w:tblBorders>
          <w:top w:color="000000" w:space="0" w:sz="34" w:val="single"/>
          <w:left w:color="000000" w:space="0" w:sz="34" w:val="single"/>
          <w:bottom w:color="000000" w:space="0" w:sz="34" w:val="single"/>
          <w:right w:color="000000" w:space="0" w:sz="34" w:val="single"/>
          <w:insideH w:color="000000" w:space="0" w:sz="34" w:val="single"/>
          <w:insideV w:color="000000" w:space="0" w:sz="34" w:val="single"/>
        </w:tblBorders>
        <w:tblLayout w:type="fixed"/>
        <w:tblLook w:val="0000"/>
      </w:tblPr>
      <w:tblGrid>
        <w:gridCol w:w="2549"/>
        <w:gridCol w:w="6080"/>
        <w:tblGridChange w:id="0">
          <w:tblGrid>
            <w:gridCol w:w="2549"/>
            <w:gridCol w:w="608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acc1c8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8" w:right="131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 Nº 01 – DA EXECUÇÃO DOS SERVIÇOS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acc1c8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8" w:right="131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PRESTAÇÃO DOS SERVIÇOS </w:t>
            </w:r>
            <w:r w:rsidDel="00000000" w:rsidR="00000000" w:rsidRPr="00000000">
              <w:rPr>
                <w:b w:val="1"/>
                <w:rtl w:val="0"/>
              </w:rPr>
              <w:t xml:space="preserve">DE TRABALHADOR AGROPECUÁRIO EM GERAL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14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Garantir o efetivo cumprimento dos serviços conforme descrito no Termo de Referência, e em todas as cláusulas contratuais.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 a cumprir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 diariamente.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Instrumento de medição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Conferência local e documental.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de acompanhamento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Visual, pelo gestor e fiscais de contratos e através do sistema de gestão.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Periodicidade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Diária.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Mecanismo de Cálculo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Serão verificadas as ocorrências e descontado conforme tabela.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 de Vigência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partir do início da prestação do serviço.</w:t>
            </w:r>
          </w:p>
        </w:tc>
      </w:tr>
      <w:tr>
        <w:trPr>
          <w:cantSplit w:val="0"/>
          <w:trHeight w:val="1424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" w:right="61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Faixas de ajuste no pagamento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 ocorrências: 0 pontos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</w:tabs>
              <w:spacing w:after="0" w:before="0" w:line="240" w:lineRule="auto"/>
              <w:ind w:left="224" w:right="0" w:hanging="16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ocorrência: 1 ponto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</w:tabs>
              <w:spacing w:after="0" w:before="0" w:line="240" w:lineRule="auto"/>
              <w:ind w:left="224" w:right="0" w:hanging="16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ocorrências: 2 pontos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</w:tabs>
              <w:spacing w:after="0" w:before="0" w:line="240" w:lineRule="auto"/>
              <w:ind w:left="224" w:right="0" w:hanging="16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ocorrências: 3 pontos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</w:tabs>
              <w:spacing w:after="0" w:before="0" w:line="240" w:lineRule="auto"/>
              <w:ind w:left="224" w:right="0" w:hanging="16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ocorrências: 4 pontos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5"/>
              </w:tabs>
              <w:spacing w:after="0" w:before="0" w:line="240" w:lineRule="auto"/>
              <w:ind w:left="224" w:right="0" w:hanging="16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 mais ocorrências: 5 pontos</w:t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Sanções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Até 2 pontos: sem aplicação de sanções.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" w:right="3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3 a 4 pontos: desconto de 5% sobre o valor mensal da nota fiscal.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pontos: desconto de 10% sobre o valor mensal da nota fiscal.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Nos três primeiros meses sua validade será meramente para fins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orientação e adaptação.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28.0" w:type="dxa"/>
        <w:jc w:val="left"/>
        <w:tblInd w:w="852.0" w:type="dxa"/>
        <w:tblBorders>
          <w:top w:color="000000" w:space="0" w:sz="34" w:val="single"/>
          <w:left w:color="000000" w:space="0" w:sz="34" w:val="single"/>
          <w:bottom w:color="000000" w:space="0" w:sz="34" w:val="single"/>
          <w:right w:color="000000" w:space="0" w:sz="34" w:val="single"/>
          <w:insideH w:color="000000" w:space="0" w:sz="34" w:val="single"/>
          <w:insideV w:color="000000" w:space="0" w:sz="34" w:val="single"/>
        </w:tblBorders>
        <w:tblLayout w:type="fixed"/>
        <w:tblLook w:val="0000"/>
      </w:tblPr>
      <w:tblGrid>
        <w:gridCol w:w="2515"/>
        <w:gridCol w:w="6113"/>
        <w:tblGridChange w:id="0">
          <w:tblGrid>
            <w:gridCol w:w="2515"/>
            <w:gridCol w:w="6113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acc1c8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8" w:right="131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 Nº 02 – DOS COLABORADORES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acc1c8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QUANTITATIVO DE COLABORADORES, USO DE UNIFORME, ASSEIO PESSOAL E EPIs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</w:tr>
      <w:tr>
        <w:trPr>
          <w:cantSplit w:val="0"/>
          <w:trHeight w:val="2343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4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Garantir o efetivo cumprimento das atividades realizadas no local determinado para a execução dos serviços, vedada a ausência ou redução de colaboradores, devendo a empresa providenciar a substituição em caso de faltas. Garantir que os colaboradores apresentem-se uniformizados e asseados, prestando os serviços com cortesia e gentileza, a utilização de EPIs; Garantir que os funcionários possuem capacitação e condições de operacionalizar suas atividades e outras obrigações descritas no edital ligadas à mão de obra.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 a cumprir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4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 diariamente de quantitativo adequado de colaboradores, utilização de uniforme, asseados e atendimento cortês.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Instrumento de medição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Controle de ponto e conferência local.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de acompanhamento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Visual, pelo fiscal de contrato e através do controle de ponto.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Periodicidade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Diária.</w:t>
            </w:r>
          </w:p>
        </w:tc>
      </w:tr>
      <w:tr>
        <w:trPr>
          <w:cantSplit w:val="0"/>
          <w:trHeight w:val="1194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Mecanismo de Cálculo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22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Será verificada frequência dos colaboradores, utilização de uniforme, asseio pessoal e cortesia no atendimento, utilização de EPIs, quantitativo egresso do sistema prisional, capacitações, capacidade de execução das atividades. Serão descontados conforme tabela.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 de Vigência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Conforme contrato.</w:t>
            </w:r>
          </w:p>
        </w:tc>
      </w:tr>
      <w:tr>
        <w:trPr>
          <w:cantSplit w:val="0"/>
          <w:trHeight w:val="1424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57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Faixas de ajuste no pagamento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364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 ocorrências: 0 pontos 1 ocorrência: 1 ponto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"/>
              </w:tabs>
              <w:spacing w:after="0" w:before="0" w:line="240" w:lineRule="auto"/>
              <w:ind w:left="229" w:right="0" w:hanging="16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ocorrências: 2 pontos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"/>
              </w:tabs>
              <w:spacing w:after="0" w:before="0" w:line="240" w:lineRule="auto"/>
              <w:ind w:left="229" w:right="0" w:hanging="16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ocorrências: 3 pontos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"/>
              </w:tabs>
              <w:spacing w:after="0" w:before="0" w:line="240" w:lineRule="auto"/>
              <w:ind w:left="229" w:right="0" w:hanging="16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ocorrências: 4 pontos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"/>
              </w:tabs>
              <w:spacing w:after="0" w:before="0" w:line="240" w:lineRule="auto"/>
              <w:ind w:left="229" w:right="0" w:hanging="16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 mais ocorrências: 5 pontos</w:t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Sanções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Até 2 pontos: sem aplicação de sanções.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42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3 a 4 pontos: desconto de 5% sobre o valor mensal da nota fiscal.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pontos: desconto de 10% sobre o valor mensal da nota fiscal.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23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Nos três primeiros meses sua validade será meramente para fins de orientação e adaptação.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51.0" w:type="dxa"/>
        <w:jc w:val="left"/>
        <w:tblInd w:w="842.0" w:type="dxa"/>
        <w:tblBorders>
          <w:top w:color="000000" w:space="0" w:sz="34" w:val="single"/>
          <w:left w:color="000000" w:space="0" w:sz="34" w:val="single"/>
          <w:bottom w:color="000000" w:space="0" w:sz="34" w:val="single"/>
          <w:right w:color="000000" w:space="0" w:sz="34" w:val="single"/>
          <w:insideH w:color="000000" w:space="0" w:sz="34" w:val="single"/>
          <w:insideV w:color="000000" w:space="0" w:sz="34" w:val="single"/>
        </w:tblBorders>
        <w:tblLayout w:type="fixed"/>
        <w:tblLook w:val="0000"/>
      </w:tblPr>
      <w:tblGrid>
        <w:gridCol w:w="7"/>
        <w:gridCol w:w="2557"/>
        <w:gridCol w:w="6073"/>
        <w:gridCol w:w="14"/>
        <w:tblGridChange w:id="0">
          <w:tblGrid>
            <w:gridCol w:w="7"/>
            <w:gridCol w:w="2557"/>
            <w:gridCol w:w="6073"/>
            <w:gridCol w:w="14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acc1c8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 Nº 03 – DO PAGAMENTO DE SALÁRIOS E OUTROS BENEFÍCIOS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shd w:fill="acc1c8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7" w:right="109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ATRASO NO PAGAMENTO DE SALÁRIOS E OUTROS BENEFÍCIOS</w:t>
            </w:r>
          </w:p>
        </w:tc>
      </w:tr>
      <w:tr>
        <w:trPr>
          <w:cantSplit w:val="0"/>
          <w:trHeight w:val="339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Mitigar ocorrências de atrasos de pagamento decorrentes das obrigações trabalhistas.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 a cumprir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Nenhuma ocorrência no mês.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Instrumento de medição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Constatação formal de ocorrências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de acompanhamento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Pessoal. Pelo fiscal do contrato.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Periodicidade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7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Mensal, nos termos do art. 459 §1º, do Decreto- Lei 5452/43, ou data base fornecida por convenção coletiva da categoria.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Mecanismo de Cálculo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6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de, pelo menos, uma ocorrência de atraso no mês de referência.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 de Vigência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partir do início da prestação do serviço.</w:t>
            </w:r>
          </w:p>
        </w:tc>
      </w:tr>
      <w:tr>
        <w:trPr>
          <w:cantSplit w:val="0"/>
          <w:trHeight w:val="1424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61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Faixas de ajuste no pagamento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352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 ocorrências: 0 pontos 1 ocorrência: 1 ponto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4"/>
              </w:tabs>
              <w:spacing w:after="0" w:before="0" w:line="240" w:lineRule="auto"/>
              <w:ind w:left="233" w:right="0" w:hanging="16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ocorrências: 2 pontos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4"/>
              </w:tabs>
              <w:spacing w:after="0" w:before="0" w:line="240" w:lineRule="auto"/>
              <w:ind w:left="233" w:right="0" w:hanging="16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ocorrências: 3 pontos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4"/>
              </w:tabs>
              <w:spacing w:after="0" w:before="0" w:line="240" w:lineRule="auto"/>
              <w:ind w:left="233" w:right="0" w:hanging="16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ocorrências: 4 pontos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4"/>
              </w:tabs>
              <w:spacing w:after="0" w:before="0" w:line="240" w:lineRule="auto"/>
              <w:ind w:left="233" w:right="0" w:hanging="16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 mais ocorrências: 5 pontos</w:t>
            </w:r>
          </w:p>
        </w:tc>
      </w:tr>
      <w:tr>
        <w:trPr>
          <w:cantSplit w:val="0"/>
          <w:trHeight w:val="1194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Sanções</w:t>
            </w:r>
          </w:p>
        </w:tc>
        <w:tc>
          <w:tcPr>
            <w:tcBorders>
              <w:left w:color="808080" w:space="0" w:sz="4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Até 1 ponto: sem aplicação de sanções.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2 a 3 pontos: desconto de 5% sobre o valor mensal da nota fiscal.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4 a 5 pontos: desconto de 10% sobre o valor mensal da nota fiscal.</w:t>
            </w:r>
          </w:p>
        </w:tc>
      </w:tr>
      <w:tr>
        <w:trPr>
          <w:cantSplit w:val="0"/>
          <w:trHeight w:val="342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8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  <w:tc>
          <w:tcPr>
            <w:tcBorders>
              <w:left w:color="808080" w:space="0" w:sz="4" w:val="single"/>
              <w:bottom w:color="808080" w:space="0" w:sz="8" w:val="single"/>
              <w:right w:color="808080" w:space="0" w:sz="4" w:val="single"/>
            </w:tcBorders>
            <w:shd w:fill="f2f2f2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Atendendo ao disposto do art. 459 §1º da CLT.</w:t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c1c8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2" w:right="168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 Nº 04 – DOS EQUIPAMENTOS E INSUMOS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c1c8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7" w:right="368" w:hanging="2588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DISPONIBILIZAÇÃO DE EQUIPAMENTOS E INSUMOS, IDENTIFICAÇÃO, ORDEM E GUARDA, OPERALIZAÇÃO,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43"/>
                <w:tab w:val="left" w:pos="1408"/>
                <w:tab w:val="left" w:pos="2247"/>
                <w:tab w:val="left" w:pos="3656"/>
                <w:tab w:val="left" w:pos="4129"/>
                <w:tab w:val="left" w:pos="5793"/>
              </w:tabs>
              <w:spacing w:after="0" w:before="0" w:line="240" w:lineRule="auto"/>
              <w:ind w:left="70" w:right="4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Garantir</w:t>
              <w:tab/>
              <w:t xml:space="preserve">o</w:t>
              <w:tab/>
              <w:t xml:space="preserve">efetivo</w:t>
              <w:tab/>
              <w:t xml:space="preserve">cumprimento</w:t>
              <w:tab/>
              <w:t xml:space="preserve">da</w:t>
              <w:tab/>
              <w:t xml:space="preserve">disponibilização</w:t>
              <w:tab/>
              <w:t xml:space="preserve">de equipamentos, insumos e materiais.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 a cumprir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0"/>
                <w:tab w:val="left" w:pos="2043"/>
                <w:tab w:val="left" w:pos="2919"/>
                <w:tab w:val="left" w:pos="3339"/>
                <w:tab w:val="left" w:pos="4271"/>
                <w:tab w:val="left" w:pos="4702"/>
              </w:tabs>
              <w:spacing w:after="0" w:before="0" w:line="240" w:lineRule="auto"/>
              <w:ind w:left="70" w:right="4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  <w:tab/>
              <w:t xml:space="preserve">diariamente</w:t>
              <w:tab/>
              <w:t xml:space="preserve">cumprir</w:t>
              <w:tab/>
              <w:t xml:space="preserve">os</w:t>
              <w:tab/>
              <w:t xml:space="preserve">horários</w:t>
              <w:tab/>
              <w:t xml:space="preserve">de</w:t>
              <w:tab/>
              <w:t xml:space="preserve">funcionamento estabelecidos, dispor de todo o material e equipamentos previstos.</w:t>
            </w:r>
          </w:p>
        </w:tc>
      </w:tr>
      <w:tr>
        <w:trPr>
          <w:cantSplit w:val="0"/>
          <w:trHeight w:val="228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Instrumento de medição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Conferência local.</w:t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de acompanhamento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Visual</w:t>
            </w:r>
          </w:p>
        </w:tc>
      </w:tr>
      <w:tr>
        <w:trPr>
          <w:cantSplit w:val="0"/>
          <w:trHeight w:val="228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Periodicidade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Diária.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Mecanismo de Cálculo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Relação do quantitativo dos materiais e equipamentos e descontado proporcionalmente conforme tabela.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 de Vigência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Conforme contrato.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61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Faixas de ajuste no pagamento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 ocorrências: 0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ocorrência: 1 ponto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ocorrências: 2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ocorrências: 3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ocorrências: 4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ou mais ocorrências: 5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Até 2 pontos: sem aplicação de sanções.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3 a 4 pontos: desconto de 5% sobre o valor mensal da nota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fiscal.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pontos: desconto de 10% sobre o valor mensal da nota fiscal.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Nos três primeiros meses sua validade será meramente para fins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orientação e adaptação.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8.0" w:type="dxa"/>
        <w:jc w:val="left"/>
        <w:tblInd w:w="8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61"/>
        <w:gridCol w:w="6087"/>
        <w:tblGridChange w:id="0">
          <w:tblGrid>
            <w:gridCol w:w="2561"/>
            <w:gridCol w:w="6087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gridSpan w:val="2"/>
            <w:shd w:fill="acc1c8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5" w:right="215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 Nº 05 – DA SUSTENTABILIDADE</w:t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gridSpan w:val="2"/>
            <w:shd w:fill="acc1c8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44" w:right="516" w:hanging="2398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RACIONALIZAÇÃO E ECONOMIA DE INSUMOS, CAPACITAÇÕES AMBIENTAIS, DESTINAÇÃO DE RESÍDUOS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</w:tr>
      <w:tr>
        <w:trPr>
          <w:cantSplit w:val="0"/>
          <w:trHeight w:val="137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Garantir o efetivo cumprimento das atividades observando os critérios de sustentabilidade;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Adotar boas práticas de otimização de recursos/redução de desperdícios/menor poluição; Garantir a adequada destinação dos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resíduos; Utilizar água de reuso; Disponibilizar manuais de elementos poluidores.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 a cumprir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8"/>
                <w:tab w:val="left" w:pos="2042"/>
                <w:tab w:val="left" w:pos="2917"/>
                <w:tab w:val="left" w:pos="3338"/>
                <w:tab w:val="left" w:pos="4270"/>
                <w:tab w:val="left" w:pos="4700"/>
              </w:tabs>
              <w:spacing w:after="0" w:before="0" w:line="240" w:lineRule="auto"/>
              <w:ind w:left="69" w:right="6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</w:t>
              <w:tab/>
              <w:t xml:space="preserve">diariamente</w:t>
              <w:tab/>
              <w:t xml:space="preserve">cumprir</w:t>
              <w:tab/>
              <w:t xml:space="preserve">os</w:t>
              <w:tab/>
              <w:t xml:space="preserve">horários</w:t>
              <w:tab/>
              <w:t xml:space="preserve">de</w:t>
              <w:tab/>
              <w:t xml:space="preserve">funcionamento estabelecidos, dispor de todo o material e equipamentos previstos.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Instrumento de medição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Conferência local.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de acompanhamento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Visual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Periodicidade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Diária.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Mecanismo de Cálculo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Verificação pelo fiscal, será descontado conforme tabela.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 de Vigência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Conforme contrato.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61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Faixas de ajuste no pagamento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 ocorrências: 0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ocorrência: 1 ponto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ocorrências: 2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ocorrências: 3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ocorrências: 4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ou mais ocorrências: 5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Sanções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Até 2 pontos: sem aplicação de sanções.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39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3 a 4 pontos: desconto de 5% sobre o valor mensal da nota fiscal.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pontos: desconto de 10% sobre o valor mensal da nota fiscal.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6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Nos três primeiros meses sua validade será meramente para fins de orientação e adaptação.</w:t>
            </w:r>
          </w:p>
        </w:tc>
      </w:tr>
    </w:tbl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6.0" w:type="dxa"/>
        <w:jc w:val="left"/>
        <w:tblInd w:w="8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70"/>
        <w:gridCol w:w="6076"/>
        <w:tblGridChange w:id="0">
          <w:tblGrid>
            <w:gridCol w:w="2570"/>
            <w:gridCol w:w="6076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gridSpan w:val="2"/>
            <w:shd w:fill="acc1c8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 Nº 06 – DO ATENDIMENTO ÀS SOLICITAÇÕES DA CONTRATANTE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shd w:fill="acc1c8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6" w:right="128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TEMPO DE RESPOSTA ÀS SOLICITAÇÕES DA CONTRATANTE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Finalidade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Mensurar o tempo de resposta às solicitações da contratante.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 a cumprir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Até dia útil posterior à solicitação.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Instrumento de medição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Constatação formal de ocorrências.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de acompanhamento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Pessoal. Pelo fiscal do contrato.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Periodicidade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 evento/solicitação à contratante.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Mecanismo de Cálculo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2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Verificação da quantidade de ocorrências registradas com tempo de resposta superior a meta.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 de Vigência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partir do início da prestação do serviço.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62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Faixas de ajuste no pagamento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 ocorrências: 0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ocorrência: 1 ponto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ocorrências: 2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ocorrências: 3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ocorrências: 4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ou mais ocorrências: 5 pontos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Sanções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Até 2 pontos: sem aplicação de sanções.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38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3 a 4 pontos: desconto de 5% sobre o valor mensal da nota fiscal.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pontos: desconto de 10% sobre o valor mensal da nota fiscal.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2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que se busca com esse indicador é obter ciência e comprometimento quanto a resolução das demandas levantadas pela contratante o mais breve possível, mesmo que a resolução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definitiva de determinada demanda se dê em maior tempo.</w:t>
            </w:r>
          </w:p>
        </w:tc>
      </w:tr>
    </w:tbl>
    <w:p w:rsidR="00000000" w:rsidDel="00000000" w:rsidP="00000000" w:rsidRDefault="00000000" w:rsidRPr="00000000" w14:paraId="00000130">
      <w:pPr>
        <w:spacing w:after="120" w:before="120"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Câmara Nacional de Modelos de Licitações e Contratos Administrativos da Consultoria-Geral da União</w:t>
    </w:r>
  </w:p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Edital modelo para Pregão Eletrônico: Serviços Continuados com Dedicação Exclusiva de Mão de Obra</w:t>
    </w:r>
  </w:p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Atualização: Julho/2020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73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233" w:hanging="165"/>
      </w:pPr>
      <w:rPr>
        <w:rFonts w:ascii="Arial" w:cs="Arial" w:eastAsia="Arial" w:hAnsi="Arial"/>
        <w:sz w:val="20"/>
        <w:szCs w:val="20"/>
      </w:rPr>
    </w:lvl>
    <w:lvl w:ilvl="1">
      <w:start w:val="0"/>
      <w:numFmt w:val="bullet"/>
      <w:lvlText w:val="•"/>
      <w:lvlJc w:val="left"/>
      <w:pPr>
        <w:ind w:left="822" w:hanging="165"/>
      </w:pPr>
      <w:rPr/>
    </w:lvl>
    <w:lvl w:ilvl="2">
      <w:start w:val="0"/>
      <w:numFmt w:val="bullet"/>
      <w:lvlText w:val="•"/>
      <w:lvlJc w:val="left"/>
      <w:pPr>
        <w:ind w:left="1404" w:hanging="165"/>
      </w:pPr>
      <w:rPr/>
    </w:lvl>
    <w:lvl w:ilvl="3">
      <w:start w:val="0"/>
      <w:numFmt w:val="bullet"/>
      <w:lvlText w:val="•"/>
      <w:lvlJc w:val="left"/>
      <w:pPr>
        <w:ind w:left="1986" w:hanging="165"/>
      </w:pPr>
      <w:rPr/>
    </w:lvl>
    <w:lvl w:ilvl="4">
      <w:start w:val="0"/>
      <w:numFmt w:val="bullet"/>
      <w:lvlText w:val="•"/>
      <w:lvlJc w:val="left"/>
      <w:pPr>
        <w:ind w:left="2569" w:hanging="165"/>
      </w:pPr>
      <w:rPr/>
    </w:lvl>
    <w:lvl w:ilvl="5">
      <w:start w:val="0"/>
      <w:numFmt w:val="bullet"/>
      <w:lvlText w:val="•"/>
      <w:lvlJc w:val="left"/>
      <w:pPr>
        <w:ind w:left="3151" w:hanging="165"/>
      </w:pPr>
      <w:rPr/>
    </w:lvl>
    <w:lvl w:ilvl="6">
      <w:start w:val="0"/>
      <w:numFmt w:val="bullet"/>
      <w:lvlText w:val="•"/>
      <w:lvlJc w:val="left"/>
      <w:pPr>
        <w:ind w:left="3733" w:hanging="165"/>
      </w:pPr>
      <w:rPr/>
    </w:lvl>
    <w:lvl w:ilvl="7">
      <w:start w:val="0"/>
      <w:numFmt w:val="bullet"/>
      <w:lvlText w:val="•"/>
      <w:lvlJc w:val="left"/>
      <w:pPr>
        <w:ind w:left="4316" w:hanging="165"/>
      </w:pPr>
      <w:rPr/>
    </w:lvl>
    <w:lvl w:ilvl="8">
      <w:start w:val="0"/>
      <w:numFmt w:val="bullet"/>
      <w:lvlText w:val="•"/>
      <w:lvlJc w:val="left"/>
      <w:pPr>
        <w:ind w:left="4898" w:hanging="165"/>
      </w:pPr>
      <w:rPr/>
    </w:lvl>
  </w:abstractNum>
  <w:abstractNum w:abstractNumId="2">
    <w:lvl w:ilvl="0">
      <w:start w:val="2"/>
      <w:numFmt w:val="decimal"/>
      <w:lvlText w:val="%1"/>
      <w:lvlJc w:val="left"/>
      <w:pPr>
        <w:ind w:left="229" w:hanging="165"/>
      </w:pPr>
      <w:rPr>
        <w:rFonts w:ascii="Arial" w:cs="Arial" w:eastAsia="Arial" w:hAnsi="Arial"/>
        <w:sz w:val="20"/>
        <w:szCs w:val="20"/>
      </w:rPr>
    </w:lvl>
    <w:lvl w:ilvl="1">
      <w:start w:val="0"/>
      <w:numFmt w:val="bullet"/>
      <w:lvlText w:val="•"/>
      <w:lvlJc w:val="left"/>
      <w:pPr>
        <w:ind w:left="808" w:hanging="165"/>
      </w:pPr>
      <w:rPr/>
    </w:lvl>
    <w:lvl w:ilvl="2">
      <w:start w:val="0"/>
      <w:numFmt w:val="bullet"/>
      <w:lvlText w:val="•"/>
      <w:lvlJc w:val="left"/>
      <w:pPr>
        <w:ind w:left="1396" w:hanging="165"/>
      </w:pPr>
      <w:rPr/>
    </w:lvl>
    <w:lvl w:ilvl="3">
      <w:start w:val="0"/>
      <w:numFmt w:val="bullet"/>
      <w:lvlText w:val="•"/>
      <w:lvlJc w:val="left"/>
      <w:pPr>
        <w:ind w:left="1984" w:hanging="165"/>
      </w:pPr>
      <w:rPr/>
    </w:lvl>
    <w:lvl w:ilvl="4">
      <w:start w:val="0"/>
      <w:numFmt w:val="bullet"/>
      <w:lvlText w:val="•"/>
      <w:lvlJc w:val="left"/>
      <w:pPr>
        <w:ind w:left="2573" w:hanging="165"/>
      </w:pPr>
      <w:rPr/>
    </w:lvl>
    <w:lvl w:ilvl="5">
      <w:start w:val="0"/>
      <w:numFmt w:val="bullet"/>
      <w:lvlText w:val="•"/>
      <w:lvlJc w:val="left"/>
      <w:pPr>
        <w:ind w:left="3161" w:hanging="165"/>
      </w:pPr>
      <w:rPr/>
    </w:lvl>
    <w:lvl w:ilvl="6">
      <w:start w:val="0"/>
      <w:numFmt w:val="bullet"/>
      <w:lvlText w:val="•"/>
      <w:lvlJc w:val="left"/>
      <w:pPr>
        <w:ind w:left="3749" w:hanging="165"/>
      </w:pPr>
      <w:rPr/>
    </w:lvl>
    <w:lvl w:ilvl="7">
      <w:start w:val="0"/>
      <w:numFmt w:val="bullet"/>
      <w:lvlText w:val="•"/>
      <w:lvlJc w:val="left"/>
      <w:pPr>
        <w:ind w:left="4338" w:hanging="165"/>
      </w:pPr>
      <w:rPr/>
    </w:lvl>
    <w:lvl w:ilvl="8">
      <w:start w:val="0"/>
      <w:numFmt w:val="bullet"/>
      <w:lvlText w:val="•"/>
      <w:lvlJc w:val="left"/>
      <w:pPr>
        <w:ind w:left="4926" w:hanging="165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224" w:hanging="165"/>
      </w:pPr>
      <w:rPr>
        <w:rFonts w:ascii="Arial" w:cs="Arial" w:eastAsia="Arial" w:hAnsi="Arial"/>
        <w:sz w:val="20"/>
        <w:szCs w:val="20"/>
      </w:rPr>
    </w:lvl>
    <w:lvl w:ilvl="1">
      <w:start w:val="0"/>
      <w:numFmt w:val="bullet"/>
      <w:lvlText w:val="•"/>
      <w:lvlJc w:val="left"/>
      <w:pPr>
        <w:ind w:left="804" w:hanging="165"/>
      </w:pPr>
      <w:rPr/>
    </w:lvl>
    <w:lvl w:ilvl="2">
      <w:start w:val="0"/>
      <w:numFmt w:val="bullet"/>
      <w:lvlText w:val="•"/>
      <w:lvlJc w:val="left"/>
      <w:pPr>
        <w:ind w:left="1389" w:hanging="165"/>
      </w:pPr>
      <w:rPr/>
    </w:lvl>
    <w:lvl w:ilvl="3">
      <w:start w:val="0"/>
      <w:numFmt w:val="bullet"/>
      <w:lvlText w:val="•"/>
      <w:lvlJc w:val="left"/>
      <w:pPr>
        <w:ind w:left="1974" w:hanging="165"/>
      </w:pPr>
      <w:rPr/>
    </w:lvl>
    <w:lvl w:ilvl="4">
      <w:start w:val="0"/>
      <w:numFmt w:val="bullet"/>
      <w:lvlText w:val="•"/>
      <w:lvlJc w:val="left"/>
      <w:pPr>
        <w:ind w:left="2559" w:hanging="165"/>
      </w:pPr>
      <w:rPr/>
    </w:lvl>
    <w:lvl w:ilvl="5">
      <w:start w:val="0"/>
      <w:numFmt w:val="bullet"/>
      <w:lvlText w:val="•"/>
      <w:lvlJc w:val="left"/>
      <w:pPr>
        <w:ind w:left="3144" w:hanging="165"/>
      </w:pPr>
      <w:rPr/>
    </w:lvl>
    <w:lvl w:ilvl="6">
      <w:start w:val="0"/>
      <w:numFmt w:val="bullet"/>
      <w:lvlText w:val="•"/>
      <w:lvlJc w:val="left"/>
      <w:pPr>
        <w:ind w:left="3729" w:hanging="165"/>
      </w:pPr>
      <w:rPr/>
    </w:lvl>
    <w:lvl w:ilvl="7">
      <w:start w:val="0"/>
      <w:numFmt w:val="bullet"/>
      <w:lvlText w:val="•"/>
      <w:lvlJc w:val="left"/>
      <w:pPr>
        <w:ind w:left="4314" w:hanging="165"/>
      </w:pPr>
      <w:rPr/>
    </w:lvl>
    <w:lvl w:ilvl="8">
      <w:start w:val="0"/>
      <w:numFmt w:val="bullet"/>
      <w:lvlText w:val="•"/>
      <w:lvlJc w:val="left"/>
      <w:pPr>
        <w:ind w:left="4899" w:hanging="165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333" w:hanging="417.9999999999999"/>
      </w:pPr>
      <w:rPr>
        <w:rFonts w:ascii="Arial" w:cs="Arial" w:eastAsia="Arial" w:hAnsi="Arial"/>
        <w:b w:val="1"/>
        <w:sz w:val="20"/>
        <w:szCs w:val="20"/>
      </w:rPr>
    </w:lvl>
    <w:lvl w:ilvl="1">
      <w:start w:val="1"/>
      <w:numFmt w:val="decimal"/>
      <w:lvlText w:val="%1.%2"/>
      <w:lvlJc w:val="left"/>
      <w:pPr>
        <w:ind w:left="901" w:hanging="709.0000000000001"/>
      </w:pPr>
      <w:rPr>
        <w:rFonts w:ascii="Arial" w:cs="Arial" w:eastAsia="Arial" w:hAnsi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2161" w:hanging="865"/>
      </w:pPr>
      <w:rPr>
        <w:rFonts w:ascii="Arial" w:cs="Arial" w:eastAsia="Arial" w:hAnsi="Arial"/>
        <w:sz w:val="20"/>
        <w:szCs w:val="20"/>
      </w:rPr>
    </w:lvl>
    <w:lvl w:ilvl="3">
      <w:start w:val="0"/>
      <w:numFmt w:val="bullet"/>
      <w:lvlText w:val="•"/>
      <w:lvlJc w:val="left"/>
      <w:pPr>
        <w:ind w:left="3230" w:hanging="865"/>
      </w:pPr>
      <w:rPr/>
    </w:lvl>
    <w:lvl w:ilvl="4">
      <w:start w:val="0"/>
      <w:numFmt w:val="bullet"/>
      <w:lvlText w:val="•"/>
      <w:lvlJc w:val="left"/>
      <w:pPr>
        <w:ind w:left="4301" w:hanging="865"/>
      </w:pPr>
      <w:rPr/>
    </w:lvl>
    <w:lvl w:ilvl="5">
      <w:start w:val="0"/>
      <w:numFmt w:val="bullet"/>
      <w:lvlText w:val="•"/>
      <w:lvlJc w:val="left"/>
      <w:pPr>
        <w:ind w:left="5372" w:hanging="865"/>
      </w:pPr>
      <w:rPr/>
    </w:lvl>
    <w:lvl w:ilvl="6">
      <w:start w:val="0"/>
      <w:numFmt w:val="bullet"/>
      <w:lvlText w:val="•"/>
      <w:lvlJc w:val="left"/>
      <w:pPr>
        <w:ind w:left="6443" w:hanging="865"/>
      </w:pPr>
      <w:rPr/>
    </w:lvl>
    <w:lvl w:ilvl="7">
      <w:start w:val="0"/>
      <w:numFmt w:val="bullet"/>
      <w:lvlText w:val="•"/>
      <w:lvlJc w:val="left"/>
      <w:pPr>
        <w:ind w:left="7514" w:hanging="865"/>
      </w:pPr>
      <w:rPr/>
    </w:lvl>
    <w:lvl w:ilvl="8">
      <w:start w:val="0"/>
      <w:numFmt w:val="bullet"/>
      <w:lvlText w:val="•"/>
      <w:lvlJc w:val="left"/>
      <w:pPr>
        <w:ind w:left="8584" w:hanging="86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56091A"/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D96479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Cs w:val="20"/>
    </w:rPr>
  </w:style>
  <w:style w:type="paragraph" w:styleId="Ttulo3">
    <w:name w:val="heading 3"/>
    <w:basedOn w:val="Normal"/>
    <w:next w:val="Normal"/>
    <w:link w:val="Ttulo3Char"/>
    <w:rsid w:val="009B392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rsid w:val="009B3922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Ttulo5">
    <w:name w:val="heading 5"/>
    <w:basedOn w:val="Normal"/>
    <w:next w:val="Normal"/>
    <w:link w:val="Ttulo5Char"/>
    <w:rsid w:val="009B3922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link w:val="Ttulo6Char"/>
    <w:rsid w:val="009B3922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qFormat w:val="1"/>
    <w:rsid w:val="00D9647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link w:val="Ttulo2"/>
    <w:qFormat w:val="1"/>
    <w:rsid w:val="004B460A"/>
    <w:rPr>
      <w:b w:val="1"/>
      <w:color w:val="000000"/>
      <w:sz w:val="24"/>
    </w:rPr>
  </w:style>
  <w:style w:type="character" w:styleId="Ttulo3Char" w:customStyle="1">
    <w:name w:val="Título 3 Char"/>
    <w:basedOn w:val="Fontepargpadro"/>
    <w:link w:val="Ttulo3"/>
    <w:rsid w:val="009B3922"/>
    <w:rPr>
      <w:rFonts w:ascii="Arial" w:cs="Tahoma" w:hAnsi="Arial"/>
      <w:b w:val="1"/>
      <w:sz w:val="28"/>
      <w:szCs w:val="28"/>
    </w:rPr>
  </w:style>
  <w:style w:type="character" w:styleId="Ttulo4Char" w:customStyle="1">
    <w:name w:val="Título 4 Char"/>
    <w:basedOn w:val="Fontepargpadro"/>
    <w:link w:val="Ttulo4"/>
    <w:rsid w:val="009B3922"/>
    <w:rPr>
      <w:rFonts w:ascii="Arial" w:cs="Tahoma" w:hAnsi="Arial"/>
      <w:b w:val="1"/>
      <w:sz w:val="24"/>
      <w:szCs w:val="24"/>
    </w:rPr>
  </w:style>
  <w:style w:type="character" w:styleId="Ttulo5Char" w:customStyle="1">
    <w:name w:val="Título 5 Char"/>
    <w:basedOn w:val="Fontepargpadro"/>
    <w:link w:val="Ttulo5"/>
    <w:rsid w:val="009B3922"/>
    <w:rPr>
      <w:rFonts w:ascii="Arial" w:cs="Tahoma" w:hAnsi="Arial"/>
      <w:b w:val="1"/>
      <w:sz w:val="22"/>
      <w:szCs w:val="22"/>
    </w:rPr>
  </w:style>
  <w:style w:type="character" w:styleId="Ttulo6Char" w:customStyle="1">
    <w:name w:val="Título 6 Char"/>
    <w:basedOn w:val="Fontepargpadro"/>
    <w:link w:val="Ttulo6"/>
    <w:rsid w:val="009B3922"/>
    <w:rPr>
      <w:rFonts w:ascii="Arial" w:cs="Tahoma" w:hAnsi="Arial"/>
      <w:b w:val="1"/>
    </w:rPr>
  </w:style>
  <w:style w:type="character" w:styleId="TextodebaloChar" w:customStyle="1">
    <w:name w:val="Texto de balão Char"/>
    <w:link w:val="Textodebalo"/>
    <w:uiPriority w:val="99"/>
    <w:qFormat w:val="1"/>
    <w:rsid w:val="003A73C1"/>
    <w:rPr>
      <w:rFonts w:ascii="Tahoma" w:cs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 w:val="1"/>
    <w:rsid w:val="003A73C1"/>
    <w:rPr>
      <w:rFonts w:ascii="Tahoma" w:hAnsi="Tahoma"/>
      <w:sz w:val="16"/>
      <w:szCs w:val="16"/>
    </w:rPr>
  </w:style>
  <w:style w:type="character" w:styleId="normalchar1" w:customStyle="1">
    <w:name w:val="normal__char1"/>
    <w:qFormat w:val="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qFormat w:val="1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qFormat w:val="1"/>
    <w:rsid w:val="009E36A5"/>
    <w:rPr>
      <w:rFonts w:ascii="Arial" w:cs="Tahoma" w:eastAsia="Calibri" w:hAnsi="Arial"/>
      <w:i w:val="1"/>
      <w:iCs w:val="1"/>
      <w:color w:val="000000"/>
      <w:szCs w:val="24"/>
      <w:shd w:color="auto" w:fill="ffffcc" w:val="clear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 w:val="1"/>
    <w:rsid w:val="009E36A5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eastAsia="Calibri"/>
      <w:i w:val="1"/>
      <w:iCs w:val="1"/>
      <w:color w:val="000000"/>
      <w:lang w:eastAsia="en-US"/>
    </w:rPr>
  </w:style>
  <w:style w:type="character" w:styleId="citao2Char" w:customStyle="1">
    <w:name w:val="citação 2 Char"/>
    <w:basedOn w:val="CitaoChar"/>
    <w:qFormat w:val="1"/>
    <w:rsid w:val="009E36A5"/>
    <w:rPr>
      <w:rFonts w:ascii="Arial" w:cs="Tahoma" w:eastAsia="Calibri" w:hAnsi="Arial"/>
      <w:i w:val="1"/>
      <w:iCs w:val="1"/>
      <w:color w:val="000000"/>
      <w:szCs w:val="24"/>
      <w:shd w:color="auto" w:fill="ffffcc" w:val="clear"/>
      <w:lang w:eastAsia="en-US"/>
    </w:rPr>
  </w:style>
  <w:style w:type="character" w:styleId="CabealhoChar" w:customStyle="1">
    <w:name w:val="Cabeçalho Char"/>
    <w:link w:val="Cabealho"/>
    <w:qFormat w:val="1"/>
    <w:rsid w:val="000F104D"/>
    <w:rPr>
      <w:rFonts w:ascii="Ecofont_Spranq_eco_Sans" w:cs="Tahoma" w:hAnsi="Ecofont_Spranq_eco_Sans"/>
      <w:sz w:val="24"/>
      <w:szCs w:val="24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qFormat w:val="1"/>
    <w:rsid w:val="000F104D"/>
    <w:rPr>
      <w:rFonts w:ascii="Ecofont_Spranq_eco_Sans" w:cs="Tahoma" w:hAnsi="Ecofont_Spranq_eco_Sans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styleId="cp0020corpodespachochar1" w:customStyle="1">
    <w:name w:val="cp_0020corpodespacho__char1"/>
    <w:qFormat w:val="1"/>
    <w:rsid w:val="000F104D"/>
    <w:rPr>
      <w:rFonts w:ascii="Times New Roman" w:cs="Times New Roman" w:hAnsi="Times New Roman"/>
      <w:strike w:val="0"/>
      <w:dstrike w:val="0"/>
      <w:sz w:val="26"/>
      <w:szCs w:val="26"/>
      <w:u w:val="none"/>
      <w:effect w:val="none"/>
    </w:rPr>
  </w:style>
  <w:style w:type="character" w:styleId="em0020ementachar1" w:customStyle="1">
    <w:name w:val="em_0020ementa__char1"/>
    <w:qFormat w:val="1"/>
    <w:rsid w:val="000F104D"/>
    <w:rPr>
      <w:rFonts w:ascii="Times New Roman" w:cs="Times New Roman" w:hAnsi="Times New Roman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uiPriority w:val="99"/>
    <w:unhideWhenUsed w:val="1"/>
    <w:qFormat w:val="1"/>
    <w:rsid w:val="00342AA1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qFormat w:val="1"/>
    <w:rsid w:val="00342AA1"/>
    <w:rPr>
      <w:rFonts w:ascii="Ecofont_Spranq_eco_Sans" w:cs="Tahoma" w:hAnsi="Ecofont_Spranq_eco_Sans"/>
    </w:rPr>
  </w:style>
  <w:style w:type="paragraph" w:styleId="Textodecomentrio">
    <w:name w:val="annotation text"/>
    <w:basedOn w:val="Normal"/>
    <w:link w:val="TextodecomentrioChar"/>
    <w:unhideWhenUsed w:val="1"/>
    <w:qFormat w:val="1"/>
    <w:rsid w:val="00342AA1"/>
    <w:rPr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qFormat w:val="1"/>
    <w:rsid w:val="00342AA1"/>
    <w:rPr>
      <w:rFonts w:ascii="Ecofont_Spranq_eco_Sans" w:cs="Tahoma" w:hAnsi="Ecofont_Spranq_eco_Sans"/>
      <w:b w:val="1"/>
      <w:bCs w:val="1"/>
    </w:rPr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qFormat w:val="1"/>
    <w:rsid w:val="00342AA1"/>
    <w:rPr>
      <w:b w:val="1"/>
      <w:bCs w:val="1"/>
    </w:rPr>
  </w:style>
  <w:style w:type="character" w:styleId="Nivel01Char" w:customStyle="1">
    <w:name w:val="Nivel 01 Char"/>
    <w:basedOn w:val="Ttulo1Char"/>
    <w:link w:val="Nivel01"/>
    <w:qFormat w:val="1"/>
    <w:rsid w:val="001274AB"/>
    <w:rPr>
      <w:rFonts w:ascii="Arial" w:hAnsi="Arial" w:cstheme="majorBidi" w:eastAsiaTheme="majorEastAsia"/>
      <w:b w:val="1"/>
      <w:bCs w:val="1"/>
      <w:color w:val="000000"/>
      <w:sz w:val="28"/>
      <w:szCs w:val="28"/>
    </w:rPr>
  </w:style>
  <w:style w:type="paragraph" w:styleId="Nivel01" w:customStyle="1">
    <w:name w:val="Nivel 01"/>
    <w:basedOn w:val="Ttulo1"/>
    <w:next w:val="Normal"/>
    <w:link w:val="Nivel01Char"/>
    <w:qFormat w:val="1"/>
    <w:rsid w:val="001274AB"/>
    <w:pPr>
      <w:spacing w:after="120" w:line="276" w:lineRule="auto"/>
      <w:ind w:right="-15"/>
      <w:jc w:val="both"/>
    </w:pPr>
    <w:rPr>
      <w:rFonts w:ascii="Arial" w:cs="Times New Roman" w:hAnsi="Arial"/>
      <w:color w:val="000000"/>
      <w:sz w:val="20"/>
      <w:szCs w:val="20"/>
    </w:rPr>
  </w:style>
  <w:style w:type="character" w:styleId="Forte">
    <w:name w:val="Strong"/>
    <w:basedOn w:val="Fontepargpadro"/>
    <w:uiPriority w:val="22"/>
    <w:qFormat w:val="1"/>
    <w:rsid w:val="00873EE6"/>
    <w:rPr>
      <w:b w:val="1"/>
      <w:bCs w:val="1"/>
    </w:rPr>
  </w:style>
  <w:style w:type="character" w:styleId="nfase">
    <w:name w:val="Emphasis"/>
    <w:basedOn w:val="Fontepargpadro"/>
    <w:uiPriority w:val="20"/>
    <w:qFormat w:val="1"/>
    <w:rsid w:val="002F48A7"/>
    <w:rPr>
      <w:i w:val="1"/>
      <w:iCs w:val="1"/>
    </w:rPr>
  </w:style>
  <w:style w:type="character" w:styleId="normaltextrun" w:customStyle="1">
    <w:name w:val="normaltextrun"/>
    <w:basedOn w:val="Fontepargpadro"/>
    <w:qFormat w:val="1"/>
    <w:rsid w:val="00935224"/>
  </w:style>
  <w:style w:type="character" w:styleId="eop" w:customStyle="1">
    <w:name w:val="eop"/>
    <w:basedOn w:val="Fontepargpadro"/>
    <w:qFormat w:val="1"/>
    <w:rsid w:val="003D47AF"/>
  </w:style>
  <w:style w:type="character" w:styleId="spellingerror" w:customStyle="1">
    <w:name w:val="spellingerror"/>
    <w:basedOn w:val="Fontepargpadro"/>
    <w:qFormat w:val="1"/>
    <w:rsid w:val="003D47AF"/>
  </w:style>
  <w:style w:type="character" w:styleId="QuoteChar" w:customStyle="1">
    <w:name w:val="Quote Char"/>
    <w:basedOn w:val="Fontepargpadro"/>
    <w:link w:val="Citao1"/>
    <w:uiPriority w:val="99"/>
    <w:qFormat w:val="1"/>
    <w:rsid w:val="00B929CF"/>
    <w:rPr>
      <w:rFonts w:ascii="Ecofont_Spranq_eco_Sans" w:cs="Tahoma" w:eastAsia="Calibri" w:hAnsi="Ecofont_Spranq_eco_Sans"/>
      <w:i w:val="1"/>
      <w:iCs w:val="1"/>
      <w:color w:val="000000"/>
      <w:shd w:color="auto" w:fill="ffffcc" w:val="clear"/>
      <w:lang w:eastAsia="en-US"/>
    </w:rPr>
  </w:style>
  <w:style w:type="paragraph" w:styleId="Citao1" w:customStyle="1">
    <w:name w:val="Citação1"/>
    <w:basedOn w:val="Normal"/>
    <w:next w:val="Normal"/>
    <w:link w:val="QuoteChar"/>
    <w:qFormat w:val="1"/>
    <w:rsid w:val="00B929CF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szCs w:val="20"/>
      <w:lang w:eastAsia="en-US"/>
    </w:rPr>
  </w:style>
  <w:style w:type="character" w:styleId="Manoel" w:customStyle="1">
    <w:name w:val="Manoel"/>
    <w:qFormat w:val="1"/>
    <w:rsid w:val="00A87694"/>
    <w:rPr>
      <w:rFonts w:ascii="Arial" w:cs="Arial" w:hAnsi="Arial"/>
      <w:color w:val="7030a0"/>
      <w:sz w:val="20"/>
    </w:rPr>
  </w:style>
  <w:style w:type="character" w:styleId="GradeColorida-nfase1Char" w:customStyle="1">
    <w:name w:val="Grade Colorida - Ênfase 1 Char"/>
    <w:qFormat w:val="1"/>
    <w:rsid w:val="001F28BE"/>
    <w:rPr>
      <w:rFonts w:ascii="Arial" w:eastAsia="Calibri" w:hAnsi="Arial"/>
      <w:i w:val="1"/>
      <w:iCs w:val="1"/>
      <w:color w:val="000000"/>
      <w:szCs w:val="24"/>
      <w:shd w:color="auto" w:fill="ffffcc" w:val="clear"/>
      <w:lang w:eastAsia="en-US"/>
    </w:rPr>
  </w:style>
  <w:style w:type="character" w:styleId="CorpodetextoChar" w:customStyle="1">
    <w:name w:val="Corpo de texto Char"/>
    <w:basedOn w:val="Fontepargpadro"/>
    <w:link w:val="Corpodetexto"/>
    <w:uiPriority w:val="99"/>
    <w:qFormat w:val="1"/>
    <w:rsid w:val="001F28BE"/>
    <w:rPr>
      <w:sz w:val="24"/>
      <w:szCs w:val="24"/>
    </w:rPr>
  </w:style>
  <w:style w:type="paragraph" w:styleId="Corpodetexto">
    <w:name w:val="Body Text"/>
    <w:basedOn w:val="Normal"/>
    <w:link w:val="CorpodetextoChar"/>
    <w:unhideWhenUsed w:val="1"/>
    <w:rsid w:val="001F28BE"/>
    <w:pPr>
      <w:spacing w:afterAutospacing="1" w:beforeAutospacing="1"/>
    </w:pPr>
    <w:rPr>
      <w:rFonts w:ascii="Times New Roman" w:cs="Times New Roman" w:hAnsi="Times New Roman"/>
      <w:sz w:val="24"/>
    </w:rPr>
  </w:style>
  <w:style w:type="character" w:styleId="highlight" w:customStyle="1">
    <w:name w:val="highlight"/>
    <w:basedOn w:val="Fontepargpadro"/>
    <w:qFormat w:val="1"/>
    <w:rsid w:val="001F28BE"/>
  </w:style>
  <w:style w:type="character" w:styleId="Nivel1Char" w:customStyle="1">
    <w:name w:val="Nivel1 Char"/>
    <w:basedOn w:val="Ttulo1Char"/>
    <w:link w:val="Nivel1"/>
    <w:qFormat w:val="1"/>
    <w:rsid w:val="00080710"/>
    <w:rPr>
      <w:rFonts w:ascii="Arial" w:cs="Arial" w:hAnsi="Arial" w:eastAsiaTheme="majorEastAsia"/>
      <w:b w:val="1"/>
      <w:bCs w:val="0"/>
      <w:color w:val="000000"/>
      <w:sz w:val="28"/>
      <w:szCs w:val="28"/>
    </w:rPr>
  </w:style>
  <w:style w:type="paragraph" w:styleId="Nivel1" w:customStyle="1">
    <w:name w:val="Nivel1"/>
    <w:basedOn w:val="Ttulo1"/>
    <w:link w:val="Nivel1Char"/>
    <w:qFormat w:val="1"/>
    <w:rsid w:val="006113BA"/>
    <w:pPr>
      <w:spacing w:line="276" w:lineRule="auto"/>
      <w:ind w:left="357" w:hanging="357"/>
      <w:jc w:val="both"/>
    </w:pPr>
    <w:rPr>
      <w:rFonts w:ascii="Arial" w:cs="Arial" w:hAnsi="Arial"/>
      <w:bCs w:val="0"/>
      <w:color w:val="000000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7D6C0A"/>
    <w:rPr>
      <w:color w:val="605e5c"/>
      <w:shd w:color="auto" w:fill="e1dfdd" w:val="clear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PargrafodaLista">
    <w:name w:val="List Paragraph"/>
    <w:basedOn w:val="Normal"/>
    <w:uiPriority w:val="1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uiPriority w:val="99"/>
    <w:qFormat w:val="1"/>
    <w:rsid w:val="006B156A"/>
    <w:pPr>
      <w:spacing w:afterAutospacing="1" w:beforeAutospacing="1"/>
    </w:pPr>
    <w:rPr>
      <w:rFonts w:ascii="Times New Roman" w:cs="Times New Roman" w:hAnsi="Times New Roman"/>
    </w:rPr>
  </w:style>
  <w:style w:type="paragraph" w:styleId="Nvel2" w:customStyle="1">
    <w:name w:val="Nível 2"/>
    <w:basedOn w:val="Normal"/>
    <w:next w:val="Normal"/>
    <w:qFormat w:val="1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ommarcadores5">
    <w:name w:val="List Bullet 5"/>
    <w:basedOn w:val="Normal"/>
    <w:qFormat w:val="1"/>
    <w:rsid w:val="001A3A05"/>
    <w:pPr>
      <w:contextualSpacing w:val="1"/>
    </w:pPr>
  </w:style>
  <w:style w:type="paragraph" w:styleId="citao2" w:customStyle="1">
    <w:name w:val="citação 2"/>
    <w:basedOn w:val="Citao"/>
    <w:qFormat w:val="1"/>
    <w:rsid w:val="009E36A5"/>
    <w:rPr>
      <w:szCs w:val="20"/>
    </w:rPr>
  </w:style>
  <w:style w:type="paragraph" w:styleId="CabealhoeRodap" w:customStyle="1">
    <w:name w:val="Cabeçalho e Rodapé"/>
    <w:basedOn w:val="Normal"/>
    <w:qFormat w:val="1"/>
  </w:style>
  <w:style w:type="paragraph" w:styleId="em0020ementa" w:customStyle="1">
    <w:name w:val="em_0020ementa"/>
    <w:basedOn w:val="Normal"/>
    <w:qFormat w:val="1"/>
    <w:rsid w:val="000F104D"/>
    <w:pPr>
      <w:ind w:left="4160"/>
      <w:jc w:val="both"/>
    </w:pPr>
    <w:rPr>
      <w:rFonts w:ascii="Times New Roman" w:cs="Times New Roman" w:hAnsi="Times New Roman"/>
      <w:sz w:val="28"/>
      <w:szCs w:val="28"/>
    </w:rPr>
  </w:style>
  <w:style w:type="paragraph" w:styleId="Reviso">
    <w:name w:val="Revision"/>
    <w:uiPriority w:val="99"/>
    <w:semiHidden w:val="1"/>
    <w:qFormat w:val="1"/>
    <w:rsid w:val="00961A98"/>
    <w:rPr>
      <w:rFonts w:ascii="Ecofont_Spranq_eco_Sans" w:cs="Tahoma" w:hAnsi="Ecofont_Spranq_eco_Sans"/>
      <w:sz w:val="24"/>
      <w:szCs w:val="24"/>
    </w:rPr>
  </w:style>
  <w:style w:type="paragraph" w:styleId="PADRO" w:customStyle="1">
    <w:name w:val="PADRÃO"/>
    <w:qFormat w:val="1"/>
    <w:rsid w:val="002A046D"/>
    <w:pPr>
      <w:keepNext w:val="1"/>
      <w:widowControl w:val="0"/>
      <w:shd w:color="auto" w:fill="ffffff" w:val="clear"/>
      <w:spacing w:after="119" w:before="119" w:line="276" w:lineRule="auto"/>
      <w:ind w:firstLine="567"/>
      <w:jc w:val="both"/>
      <w:textAlignment w:val="baseline"/>
    </w:pPr>
    <w:rPr>
      <w:rFonts w:ascii="Ecofont_Spranq_eco_Sans" w:cs="Lohit Hindi" w:eastAsia="WenQuanYi Micro Hei" w:hAnsi="Ecofont_Spranq_eco_Sans"/>
      <w:szCs w:val="24"/>
      <w:lang w:bidi="hi-IN" w:eastAsia="zh-CN"/>
    </w:rPr>
  </w:style>
  <w:style w:type="paragraph" w:styleId="paragraph" w:customStyle="1">
    <w:name w:val="paragraph"/>
    <w:basedOn w:val="Normal"/>
    <w:qFormat w:val="1"/>
    <w:rsid w:val="00935224"/>
    <w:pPr>
      <w:spacing w:afterAutospacing="1" w:beforeAutospacing="1"/>
    </w:pPr>
    <w:rPr>
      <w:rFonts w:ascii="Times New Roman" w:cs="Times New Roman" w:hAnsi="Times New Roman"/>
      <w:sz w:val="24"/>
    </w:rPr>
  </w:style>
  <w:style w:type="paragraph" w:styleId="texto1" w:customStyle="1">
    <w:name w:val="texto1"/>
    <w:basedOn w:val="Normal"/>
    <w:qFormat w:val="1"/>
    <w:rsid w:val="001F28BE"/>
    <w:pPr>
      <w:spacing w:afterAutospacing="1" w:beforeAutospacing="1"/>
    </w:pPr>
    <w:rPr>
      <w:rFonts w:ascii="Times New Roman" w:cs="Times New Roman" w:hAnsi="Times New Roman"/>
      <w:sz w:val="24"/>
    </w:rPr>
  </w:style>
  <w:style w:type="paragraph" w:styleId="GradeColorida-nfase11" w:customStyle="1">
    <w:name w:val="Grade Colorida - Ênfase 11"/>
    <w:basedOn w:val="Normal"/>
    <w:next w:val="Normal"/>
    <w:qFormat w:val="1"/>
    <w:rsid w:val="001F28BE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cs="Times New Roman" w:eastAsia="Calibri"/>
      <w:i w:val="1"/>
      <w:iCs w:val="1"/>
      <w:color w:val="000000"/>
      <w:lang w:eastAsia="en-US"/>
    </w:rPr>
  </w:style>
  <w:style w:type="paragraph" w:styleId="xwestern" w:customStyle="1">
    <w:name w:val="x_western"/>
    <w:basedOn w:val="Normal"/>
    <w:qFormat w:val="1"/>
    <w:rsid w:val="001F28BE"/>
    <w:pPr>
      <w:spacing w:afterAutospacing="1" w:beforeAutospacing="1"/>
    </w:pPr>
    <w:rPr>
      <w:rFonts w:ascii="Times New Roman" w:cs="Times New Roman" w:hAnsi="Times New Roman"/>
      <w:sz w:val="24"/>
    </w:rPr>
  </w:style>
  <w:style w:type="paragraph" w:styleId="TCU-Ac-item9-0" w:customStyle="1">
    <w:name w:val="TCU - Ac - item 9 - §§_0"/>
    <w:basedOn w:val="Normal"/>
    <w:qFormat w:val="1"/>
    <w:rsid w:val="001F28BE"/>
    <w:pPr>
      <w:ind w:firstLine="1134"/>
      <w:jc w:val="both"/>
    </w:pPr>
    <w:rPr>
      <w:rFonts w:ascii="Times New Roman" w:cs="Times New Roman" w:hAnsi="Times New Roman"/>
      <w:sz w:val="24"/>
      <w:szCs w:val="22"/>
      <w:lang w:eastAsia="en-US"/>
    </w:rPr>
  </w:style>
  <w:style w:type="paragraph" w:styleId="Normal1" w:customStyle="1">
    <w:name w:val="Normal_1"/>
    <w:qFormat w:val="1"/>
    <w:rsid w:val="001F28BE"/>
    <w:rPr>
      <w:sz w:val="24"/>
      <w:szCs w:val="22"/>
      <w:lang w:eastAsia="en-US"/>
    </w:rPr>
  </w:style>
  <w:style w:type="paragraph" w:styleId="tcu-ac-item9-1linha" w:customStyle="1">
    <w:name w:val="tcu_-__ac_-_item_9_-_1ª_linha"/>
    <w:basedOn w:val="Normal"/>
    <w:qFormat w:val="1"/>
    <w:rsid w:val="001F28BE"/>
    <w:pPr>
      <w:spacing w:afterAutospacing="1" w:beforeAutospacing="1"/>
    </w:pPr>
    <w:rPr>
      <w:rFonts w:ascii="Times New Roman" w:cs="Times New Roman" w:hAnsi="Times New Roman"/>
      <w:sz w:val="24"/>
    </w:rPr>
  </w:style>
  <w:style w:type="paragraph" w:styleId="textojustificadorecuoprimeiralinha" w:customStyle="1">
    <w:name w:val="texto_justificado_recuo_primeira_linha"/>
    <w:basedOn w:val="Normal"/>
    <w:qFormat w:val="1"/>
    <w:rsid w:val="001F28BE"/>
    <w:pPr>
      <w:spacing w:afterAutospacing="1" w:beforeAutospacing="1"/>
    </w:pPr>
    <w:rPr>
      <w:rFonts w:ascii="Times New Roman" w:cs="Times New Roman" w:hAnsi="Times New Roman"/>
      <w:sz w:val="24"/>
    </w:rPr>
  </w:style>
  <w:style w:type="paragraph" w:styleId="textojustificado" w:customStyle="1">
    <w:name w:val="texto_justificado"/>
    <w:basedOn w:val="Normal"/>
    <w:qFormat w:val="1"/>
    <w:rsid w:val="001F28BE"/>
    <w:pPr>
      <w:spacing w:afterAutospacing="1" w:beforeAutospacing="1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096B41"/>
    <w:pPr>
      <w:ind w:left="720"/>
    </w:pPr>
    <w:rPr>
      <w:rFonts w:ascii="Ecofont_Spranq_eco_Sans" w:cs="Ecofont_Spranq_eco_Sans" w:hAnsi="Ecofont_Spranq_eco_Sans"/>
      <w:sz w:val="24"/>
    </w:rPr>
  </w:style>
  <w:style w:type="paragraph" w:styleId="textbody" w:customStyle="1">
    <w:name w:val="textbody"/>
    <w:basedOn w:val="Normal"/>
    <w:qFormat w:val="1"/>
    <w:rsid w:val="00E87F71"/>
    <w:pPr>
      <w:spacing w:afterAutospacing="1" w:beforeAutospacing="1"/>
    </w:pPr>
    <w:rPr>
      <w:rFonts w:ascii="Times New Roman" w:cs="Times New Roman" w:hAnsi="Times New Roman"/>
      <w:sz w:val="24"/>
    </w:rPr>
  </w:style>
  <w:style w:type="table" w:styleId="Tabelacomgrade">
    <w:name w:val="Table Grid"/>
    <w:basedOn w:val="Tabelanormal"/>
    <w:uiPriority w:val="59"/>
    <w:rsid w:val="000B56AB"/>
    <w:rPr>
      <w:rFonts w:eastAsiaTheme="minorEastAsia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" w:customStyle="1">
    <w:name w:val="Table Normal"/>
    <w:uiPriority w:val="2"/>
    <w:qFormat w:val="1"/>
    <w:rsid w:val="009B3922"/>
    <w:pPr>
      <w:suppressAutoHyphens w:val="0"/>
    </w:pPr>
    <w:rPr>
      <w:rFonts w:ascii="Arial" w:cs="Arial" w:eastAsia="Arial" w:hAnsi="Arial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oEspaoReservado">
    <w:name w:val="Placeholder Text"/>
    <w:basedOn w:val="Fontepargpadro"/>
    <w:uiPriority w:val="99"/>
    <w:semiHidden w:val="1"/>
    <w:qFormat w:val="1"/>
    <w:rsid w:val="009B3922"/>
    <w:rPr>
      <w:color w:val="808080"/>
    </w:rPr>
  </w:style>
  <w:style w:type="character" w:styleId="apple-converted-space" w:customStyle="1">
    <w:name w:val="apple-converted-space"/>
    <w:basedOn w:val="Fontepargpadro"/>
    <w:qFormat w:val="1"/>
    <w:rsid w:val="009B3922"/>
  </w:style>
  <w:style w:type="character" w:styleId="WW8Num2z1" w:customStyle="1">
    <w:name w:val="WW8Num2z1"/>
    <w:qFormat w:val="1"/>
    <w:rsid w:val="009B3922"/>
    <w:rPr>
      <w:i w:val="0"/>
    </w:rPr>
  </w:style>
  <w:style w:type="character" w:styleId="Nivel01TituloChar" w:customStyle="1">
    <w:name w:val="Nivel_01_Titulo Char"/>
    <w:basedOn w:val="Fontepargpadro"/>
    <w:link w:val="Nivel01Titulo"/>
    <w:qFormat w:val="1"/>
    <w:locked w:val="1"/>
    <w:rsid w:val="009B3922"/>
    <w:rPr>
      <w:rFonts w:ascii="Arial" w:hAnsi="Arial" w:eastAsiaTheme="majorEastAsia"/>
      <w:b w:val="1"/>
      <w:bCs w:val="1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9B3922"/>
    <w:pPr>
      <w:tabs>
        <w:tab w:val="left" w:pos="360"/>
        <w:tab w:val="left" w:pos="567"/>
      </w:tabs>
      <w:spacing w:before="240"/>
      <w:jc w:val="both"/>
    </w:pPr>
    <w:rPr>
      <w:rFonts w:ascii="Arial" w:cs="Times New Roman" w:hAnsi="Arial"/>
      <w:color w:val="auto"/>
      <w:sz w:val="20"/>
      <w:szCs w:val="20"/>
    </w:rPr>
  </w:style>
  <w:style w:type="character" w:styleId="Nmerodelinha">
    <w:name w:val="line number"/>
    <w:basedOn w:val="Fontepargpadro"/>
    <w:semiHidden w:val="1"/>
    <w:unhideWhenUsed w:val="1"/>
    <w:qFormat w:val="1"/>
    <w:rsid w:val="009B3922"/>
  </w:style>
  <w:style w:type="character" w:styleId="MenoPendente10" w:customStyle="1">
    <w:name w:val="Menção Pendente1"/>
    <w:basedOn w:val="Fontepargpadro"/>
    <w:uiPriority w:val="99"/>
    <w:semiHidden w:val="1"/>
    <w:unhideWhenUsed w:val="1"/>
    <w:qFormat w:val="1"/>
    <w:rsid w:val="009B3922"/>
    <w:rPr>
      <w:color w:val="605e5c"/>
      <w:shd w:color="auto" w:fill="e1dfdd" w:val="clear"/>
    </w:rPr>
  </w:style>
  <w:style w:type="character" w:styleId="Nivel2Char" w:customStyle="1">
    <w:name w:val="Nivel 2 Char"/>
    <w:basedOn w:val="Fontepargpadro"/>
    <w:link w:val="Nivel2"/>
    <w:qFormat w:val="1"/>
    <w:locked w:val="1"/>
    <w:rsid w:val="009B392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9B3922"/>
    <w:p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character" w:styleId="Smbolosdenumerao" w:customStyle="1">
    <w:name w:val="Símbolos de numeração"/>
    <w:qFormat w:val="1"/>
    <w:rsid w:val="009B3922"/>
  </w:style>
  <w:style w:type="character" w:styleId="Marcas" w:customStyle="1">
    <w:name w:val="Marcas"/>
    <w:qFormat w:val="1"/>
    <w:rsid w:val="009B3922"/>
    <w:rPr>
      <w:rFonts w:ascii="OpenSymbol" w:cs="OpenSymbol" w:eastAsia="OpenSymbol" w:hAnsi="OpenSymbol"/>
    </w:rPr>
  </w:style>
  <w:style w:type="paragraph" w:styleId="SombreamentoMdio1-nfase31" w:customStyle="1">
    <w:name w:val="Sombreamento Médio 1 - Ênfase 31"/>
    <w:basedOn w:val="Normal"/>
    <w:next w:val="Normal"/>
    <w:qFormat w:val="1"/>
    <w:rsid w:val="009B3922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Nivel010" w:customStyle="1">
    <w:name w:val="Nivel_01"/>
    <w:basedOn w:val="Ttulo1"/>
    <w:qFormat w:val="1"/>
    <w:rsid w:val="009B3922"/>
    <w:pPr>
      <w:tabs>
        <w:tab w:val="left" w:pos="360"/>
        <w:tab w:val="left" w:pos="567"/>
      </w:tabs>
      <w:spacing w:before="240"/>
      <w:jc w:val="both"/>
    </w:pPr>
    <w:rPr>
      <w:rFonts w:ascii="Ecofont_Spranq_eco_Sans" w:cs="Times New Roman" w:hAnsi="Ecofont_Spranq_eco_Sans"/>
      <w:color w:val="auto"/>
      <w:sz w:val="20"/>
      <w:szCs w:val="20"/>
    </w:rPr>
  </w:style>
  <w:style w:type="paragraph" w:styleId="PargrafodaLista2" w:customStyle="1">
    <w:name w:val="Parágrafo da Lista2"/>
    <w:basedOn w:val="Normal"/>
    <w:qFormat w:val="1"/>
    <w:rsid w:val="009B3922"/>
    <w:pPr>
      <w:ind w:left="720"/>
    </w:pPr>
    <w:rPr>
      <w:rFonts w:ascii="Ecofont_Spranq_eco_Sans" w:hAnsi="Ecofont_Spranq_eco_Sans"/>
      <w:sz w:val="24"/>
    </w:rPr>
  </w:style>
  <w:style w:type="paragraph" w:styleId="GradeColorida-nfase110" w:customStyle="1">
    <w:name w:val="Grade Colorida - Ênfase 110"/>
    <w:basedOn w:val="Normal"/>
    <w:next w:val="Normal"/>
    <w:qFormat w:val="1"/>
    <w:rsid w:val="009B392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hAnsi="Ecofont_Spranq_eco_Sans"/>
      <w:i w:val="1"/>
      <w:color w:val="000000"/>
      <w:sz w:val="24"/>
      <w:lang w:eastAsia="en-US"/>
    </w:rPr>
  </w:style>
  <w:style w:type="paragraph" w:styleId="Nivel10" w:customStyle="1">
    <w:name w:val="Nivel 1"/>
    <w:basedOn w:val="Nivel2"/>
    <w:next w:val="Nivel2"/>
    <w:qFormat w:val="1"/>
    <w:rsid w:val="009B3922"/>
    <w:pPr>
      <w:tabs>
        <w:tab w:val="left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9B392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9B3922"/>
    <w:pPr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9B3922"/>
    <w:pPr>
      <w:ind w:left="3600"/>
    </w:pPr>
  </w:style>
  <w:style w:type="paragraph" w:styleId="Contedodatabela" w:customStyle="1">
    <w:name w:val="Conteúdo da tabela"/>
    <w:basedOn w:val="Normal"/>
    <w:qFormat w:val="1"/>
    <w:rsid w:val="009B3922"/>
    <w:pPr>
      <w:suppressLineNumbers w:val="1"/>
    </w:pPr>
  </w:style>
  <w:style w:type="paragraph" w:styleId="Ttulodetabela" w:customStyle="1">
    <w:name w:val="Título de tabela"/>
    <w:basedOn w:val="Contedodatabela"/>
    <w:qFormat w:val="1"/>
    <w:rsid w:val="009B3922"/>
    <w:pPr>
      <w:jc w:val="center"/>
    </w:pPr>
    <w:rPr>
      <w:b w:val="1"/>
      <w:bCs w:val="1"/>
    </w:rPr>
  </w:style>
  <w:style w:type="paragraph" w:styleId="legenda0" w:customStyle="1">
    <w:name w:val="legenda"/>
    <w:basedOn w:val="Normal"/>
    <w:qFormat w:val="1"/>
    <w:rsid w:val="009B3922"/>
    <w:pPr>
      <w:spacing w:before="120"/>
      <w:ind w:firstLine="737"/>
      <w:jc w:val="both"/>
    </w:pPr>
    <w:rPr>
      <w:rFonts w:ascii="Times New Roman" w:cs="Times New Roman" w:hAnsi="Times New Roman"/>
      <w:color w:val="00000a"/>
      <w:sz w:val="24"/>
    </w:rPr>
  </w:style>
  <w:style w:type="paragraph" w:styleId="Default" w:customStyle="1">
    <w:name w:val="Default"/>
    <w:link w:val="DefaultChar"/>
    <w:qFormat w:val="1"/>
    <w:rsid w:val="009B3922"/>
    <w:rPr>
      <w:rFonts w:eastAsiaTheme="minorHAnsi"/>
      <w:color w:val="000000"/>
      <w:sz w:val="24"/>
      <w:szCs w:val="24"/>
      <w:lang w:eastAsia="en-US"/>
    </w:rPr>
  </w:style>
  <w:style w:type="paragraph" w:styleId="Standard" w:customStyle="1">
    <w:name w:val="Standard"/>
    <w:qFormat w:val="1"/>
    <w:rsid w:val="009B3922"/>
    <w:pPr>
      <w:textAlignment w:val="baseline"/>
    </w:pPr>
    <w:rPr>
      <w:kern w:val="2"/>
      <w:sz w:val="24"/>
      <w:szCs w:val="24"/>
      <w:lang w:eastAsia="zh-CN"/>
    </w:rPr>
  </w:style>
  <w:style w:type="paragraph" w:styleId="Subttulo">
    <w:name w:val="Subtitle"/>
    <w:basedOn w:val="Normal"/>
    <w:next w:val="Normal"/>
    <w:link w:val="SubttuloChar"/>
    <w:rsid w:val="009B392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basedOn w:val="Fontepargpadro"/>
    <w:link w:val="Subttulo"/>
    <w:rsid w:val="009B3922"/>
    <w:rPr>
      <w:rFonts w:ascii="Georgia" w:cs="Georgia" w:eastAsia="Georgia" w:hAnsi="Georgia"/>
      <w:i w:val="1"/>
      <w:color w:val="666666"/>
      <w:sz w:val="48"/>
      <w:szCs w:val="48"/>
    </w:rPr>
  </w:style>
  <w:style w:type="paragraph" w:styleId="TtulodaTabela" w:customStyle="1">
    <w:name w:val="Título da Tabela"/>
    <w:basedOn w:val="Normal"/>
    <w:rsid w:val="007F416D"/>
    <w:pPr>
      <w:widowControl w:val="0"/>
      <w:suppressLineNumbers w:val="1"/>
      <w:spacing w:after="120"/>
      <w:jc w:val="center"/>
    </w:pPr>
    <w:rPr>
      <w:rFonts w:ascii="Times New Roman" w:cs="Times New Roman" w:eastAsia="Arial Unicode MS" w:hAnsi="Times New Roman"/>
      <w:b w:val="1"/>
      <w:bCs w:val="1"/>
      <w:i w:val="1"/>
      <w:iCs w:val="1"/>
      <w:szCs w:val="20"/>
    </w:rPr>
  </w:style>
  <w:style w:type="paragraph" w:styleId="Corpodetexto21" w:customStyle="1">
    <w:name w:val="Corpo de texto 21"/>
    <w:basedOn w:val="Normal"/>
    <w:rsid w:val="007F416D"/>
    <w:pPr>
      <w:ind w:firstLine="2835"/>
      <w:jc w:val="both"/>
    </w:pPr>
    <w:rPr>
      <w:rFonts w:cs="Times New Roman"/>
      <w:szCs w:val="20"/>
      <w:lang w:eastAsia="ar-SA"/>
    </w:rPr>
  </w:style>
  <w:style w:type="paragraph" w:styleId="WW-Corpodetexto31" w:customStyle="1">
    <w:name w:val="WW-Corpo de texto 31"/>
    <w:basedOn w:val="Normal"/>
    <w:rsid w:val="00A46903"/>
    <w:pPr>
      <w:jc w:val="both"/>
    </w:pPr>
    <w:rPr>
      <w:rFonts w:ascii="Times New Roman" w:cs="Times New Roman" w:eastAsia="Calibri" w:hAnsi="Times New Roman"/>
      <w:sz w:val="24"/>
      <w:lang w:eastAsia="ar-SA"/>
    </w:rPr>
  </w:style>
  <w:style w:type="paragraph" w:styleId="WW-Corpodetexto21" w:customStyle="1">
    <w:name w:val="WW-Corpo de texto 21"/>
    <w:basedOn w:val="Normal"/>
    <w:rsid w:val="00A46903"/>
    <w:pPr>
      <w:tabs>
        <w:tab w:val="left" w:pos="1701"/>
      </w:tabs>
      <w:spacing w:before="283"/>
      <w:jc w:val="both"/>
    </w:pPr>
    <w:rPr>
      <w:rFonts w:cs="Arial" w:eastAsia="Calibri"/>
      <w:sz w:val="22"/>
      <w:szCs w:val="22"/>
      <w:lang w:eastAsia="ar-SA"/>
    </w:rPr>
  </w:style>
  <w:style w:type="character" w:styleId="DefaultChar" w:customStyle="1">
    <w:name w:val="Default Char"/>
    <w:link w:val="Default"/>
    <w:rsid w:val="00FA40E5"/>
    <w:rPr>
      <w:rFonts w:eastAsiaTheme="minorHAnsi"/>
      <w:color w:val="000000"/>
      <w:sz w:val="24"/>
      <w:szCs w:val="24"/>
      <w:lang w:eastAsia="en-US"/>
    </w:rPr>
  </w:style>
  <w:style w:type="paragraph" w:styleId="TableParagraph" w:customStyle="1">
    <w:name w:val="Table Paragraph"/>
    <w:basedOn w:val="Normal"/>
    <w:uiPriority w:val="1"/>
    <w:qFormat w:val="1"/>
    <w:rsid w:val="002C08B3"/>
    <w:pPr>
      <w:widowControl w:val="0"/>
      <w:suppressAutoHyphens w:val="0"/>
      <w:autoSpaceDE w:val="0"/>
      <w:autoSpaceDN w:val="0"/>
    </w:pPr>
    <w:rPr>
      <w:rFonts w:cs="Arial" w:eastAsia="Arial"/>
      <w:sz w:val="22"/>
      <w:szCs w:val="22"/>
      <w:lang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GlL2/gECqszx6kNW4CHWqChiQ==">AMUW2mWqqhjRZn3+SJaYOcgsG217n9lyKmyc4RicCbGPQzl86WcbxhpneyzbHfjGqJ9bgRj/M8C3dBwInU+NyhOLuPtnjn2QcMnaWvbZgFFlHXAJBGHEKII=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2021-11-26T12:34:00Z</dcterms:created>
  <dc:creator>Manoel Paz e Silva Filho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AGU/CGU</vt:lpwstr>
  </property>
  <property fmtid="{D5CDD505-2E9C-101B-9397-08002B2CF9AE}" pid="4" name="ContentTypeId">
    <vt:lpwstr>0x01010012A2765E7DFD38469B2E626874CD0041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