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37B6" w:rsidRPr="005C6053" w:rsidRDefault="002A37B6" w:rsidP="002A37B6">
      <w:pPr>
        <w:pStyle w:val="Ttulo5"/>
        <w:keepNext w:val="0"/>
        <w:tabs>
          <w:tab w:val="left" w:pos="851"/>
        </w:tabs>
        <w:spacing w:before="120"/>
        <w:rPr>
          <w:rFonts w:ascii="Arial" w:hAnsi="Arial" w:cs="Arial"/>
          <w:sz w:val="22"/>
          <w:szCs w:val="22"/>
        </w:rPr>
      </w:pPr>
      <w:r w:rsidRPr="005C6053">
        <w:rPr>
          <w:rFonts w:ascii="Arial" w:eastAsia="Arial" w:hAnsi="Arial" w:cs="Arial"/>
          <w:sz w:val="22"/>
          <w:szCs w:val="22"/>
        </w:rPr>
        <w:t>ANEXO II</w:t>
      </w:r>
    </w:p>
    <w:p w:rsidR="002A37B6" w:rsidRPr="005C6053" w:rsidRDefault="002A37B6" w:rsidP="002A37B6">
      <w:pPr>
        <w:pStyle w:val="Ttulo5"/>
        <w:keepNext w:val="0"/>
        <w:tabs>
          <w:tab w:val="left" w:pos="851"/>
        </w:tabs>
        <w:spacing w:before="120"/>
        <w:rPr>
          <w:rFonts w:ascii="Arial" w:eastAsia="Arial" w:hAnsi="Arial" w:cs="Arial"/>
          <w:sz w:val="22"/>
          <w:szCs w:val="22"/>
        </w:rPr>
      </w:pPr>
      <w:r>
        <w:rPr>
          <w:rFonts w:ascii="Arial" w:eastAsia="Arial" w:hAnsi="Arial" w:cs="Arial"/>
          <w:sz w:val="22"/>
          <w:szCs w:val="22"/>
        </w:rPr>
        <w:t xml:space="preserve"> MODELO DE </w:t>
      </w:r>
      <w:r w:rsidRPr="005C6053">
        <w:rPr>
          <w:rFonts w:ascii="Arial" w:eastAsia="Arial" w:hAnsi="Arial" w:cs="Arial"/>
          <w:sz w:val="22"/>
          <w:szCs w:val="22"/>
        </w:rPr>
        <w:t xml:space="preserve">TERMO DE CONTRATO N° </w:t>
      </w:r>
      <w:proofErr w:type="spellStart"/>
      <w:r w:rsidRPr="005C6053">
        <w:rPr>
          <w:rFonts w:ascii="Arial" w:eastAsia="Arial" w:hAnsi="Arial" w:cs="Arial"/>
          <w:sz w:val="22"/>
          <w:szCs w:val="22"/>
        </w:rPr>
        <w:t>xx</w:t>
      </w:r>
      <w:proofErr w:type="spellEnd"/>
      <w:r w:rsidRPr="005C6053">
        <w:rPr>
          <w:rFonts w:ascii="Arial" w:eastAsia="Arial" w:hAnsi="Arial" w:cs="Arial"/>
          <w:sz w:val="22"/>
          <w:szCs w:val="22"/>
        </w:rPr>
        <w:t>/20xx</w:t>
      </w:r>
    </w:p>
    <w:p w:rsidR="002A37B6" w:rsidRPr="005C6053" w:rsidRDefault="002A37B6" w:rsidP="002A37B6">
      <w:pPr>
        <w:pStyle w:val="Normal1"/>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PROCESSO 23360.000705/2018-71</w:t>
      </w:r>
    </w:p>
    <w:p w:rsidR="002A37B6" w:rsidRPr="005C6053" w:rsidRDefault="002A37B6" w:rsidP="002A37B6">
      <w:pPr>
        <w:pStyle w:val="Normal1"/>
        <w:keepLines/>
        <w:spacing w:before="120"/>
        <w:rPr>
          <w:rFonts w:ascii="Arial" w:hAnsi="Arial" w:cs="Arial"/>
          <w:sz w:val="22"/>
          <w:szCs w:val="22"/>
        </w:rPr>
      </w:pPr>
    </w:p>
    <w:p w:rsidR="002A37B6" w:rsidRPr="005C6053" w:rsidRDefault="002A37B6" w:rsidP="002A37B6">
      <w:pPr>
        <w:pStyle w:val="Normal1"/>
        <w:keepLines/>
        <w:tabs>
          <w:tab w:val="left" w:pos="851"/>
        </w:tabs>
        <w:spacing w:before="120"/>
        <w:ind w:left="4254"/>
        <w:jc w:val="both"/>
        <w:rPr>
          <w:rFonts w:ascii="Arial" w:hAnsi="Arial" w:cs="Arial"/>
          <w:sz w:val="22"/>
          <w:szCs w:val="22"/>
        </w:rPr>
      </w:pPr>
      <w:r w:rsidRPr="005C6053">
        <w:rPr>
          <w:rFonts w:ascii="Arial" w:eastAsia="Arial" w:hAnsi="Arial" w:cs="Arial"/>
          <w:sz w:val="22"/>
          <w:szCs w:val="22"/>
        </w:rPr>
        <w:t xml:space="preserve">CONTRATO </w:t>
      </w:r>
      <w:proofErr w:type="spellStart"/>
      <w:proofErr w:type="gramStart"/>
      <w:r w:rsidRPr="005C6053">
        <w:rPr>
          <w:rFonts w:ascii="Arial" w:eastAsia="Arial" w:hAnsi="Arial" w:cs="Arial"/>
          <w:sz w:val="22"/>
          <w:szCs w:val="22"/>
        </w:rPr>
        <w:t>N.º</w:t>
      </w:r>
      <w:proofErr w:type="gramEnd"/>
      <w:r w:rsidRPr="005C6053">
        <w:rPr>
          <w:rFonts w:ascii="Arial" w:eastAsia="Arial" w:hAnsi="Arial" w:cs="Arial"/>
          <w:sz w:val="22"/>
          <w:szCs w:val="22"/>
        </w:rPr>
        <w:t>____QUE</w:t>
      </w:r>
      <w:proofErr w:type="spellEnd"/>
      <w:r w:rsidRPr="005C6053">
        <w:rPr>
          <w:rFonts w:ascii="Arial" w:eastAsia="Arial" w:hAnsi="Arial" w:cs="Arial"/>
          <w:sz w:val="22"/>
          <w:szCs w:val="22"/>
        </w:rPr>
        <w:t xml:space="preserve"> ENTRE SI CELEBRAM INSTITUTO FEDERAL DE EDUCAÇÃO, CIÊNCIA E TECNOLOGIA DO RIO GRANDE DO SUL – IFRS CAMPUS </w:t>
      </w:r>
      <w:r>
        <w:rPr>
          <w:rFonts w:ascii="Arial" w:eastAsia="Arial" w:hAnsi="Arial" w:cs="Arial"/>
          <w:sz w:val="22"/>
          <w:szCs w:val="22"/>
        </w:rPr>
        <w:t>BENTO GONÇALVES</w:t>
      </w:r>
      <w:r w:rsidRPr="005C6053">
        <w:rPr>
          <w:rFonts w:ascii="Arial" w:eastAsia="Arial" w:hAnsi="Arial" w:cs="Arial"/>
          <w:sz w:val="22"/>
          <w:szCs w:val="22"/>
        </w:rPr>
        <w:t xml:space="preserve"> E A EMPRESA___(nome)___</w:t>
      </w:r>
    </w:p>
    <w:p w:rsidR="002A37B6" w:rsidRPr="005C6053" w:rsidRDefault="002A37B6" w:rsidP="002A37B6">
      <w:pPr>
        <w:pStyle w:val="Normal1"/>
        <w:keepLines/>
        <w:tabs>
          <w:tab w:val="left" w:pos="851"/>
        </w:tabs>
        <w:spacing w:before="120"/>
        <w:ind w:left="4254"/>
        <w:jc w:val="both"/>
        <w:rPr>
          <w:rFonts w:ascii="Arial" w:hAnsi="Arial" w:cs="Arial"/>
          <w:sz w:val="22"/>
          <w:szCs w:val="22"/>
        </w:rPr>
      </w:pPr>
    </w:p>
    <w:p w:rsidR="002A37B6" w:rsidRPr="005C6053" w:rsidRDefault="002A37B6" w:rsidP="002A37B6">
      <w:pPr>
        <w:pStyle w:val="Normal1"/>
        <w:keepLines/>
        <w:tabs>
          <w:tab w:val="left" w:pos="1134"/>
        </w:tabs>
        <w:jc w:val="both"/>
        <w:rPr>
          <w:rFonts w:ascii="Arial" w:hAnsi="Arial" w:cs="Arial"/>
          <w:sz w:val="22"/>
          <w:szCs w:val="22"/>
        </w:rPr>
      </w:pPr>
      <w:r w:rsidRPr="005C6053">
        <w:rPr>
          <w:rFonts w:ascii="Arial" w:eastAsia="Arial" w:hAnsi="Arial" w:cs="Arial"/>
          <w:sz w:val="22"/>
          <w:szCs w:val="22"/>
        </w:rPr>
        <w:tab/>
        <w:t xml:space="preserve">Aos ___ dias do mês de ___ do ano de 2018, o INSTITUTO FEDERAL DE EDUCAÇÃO, CIÊNCIA E TECNOLOGIA DO RIO GRANDE DO SUL, </w:t>
      </w:r>
      <w:r>
        <w:rPr>
          <w:rFonts w:ascii="Arial" w:eastAsia="Arial" w:hAnsi="Arial" w:cs="Arial"/>
          <w:sz w:val="22"/>
          <w:szCs w:val="22"/>
        </w:rPr>
        <w:t>CAMPUS BENTO GONÇALVES</w:t>
      </w:r>
      <w:r w:rsidRPr="005C6053">
        <w:rPr>
          <w:rFonts w:ascii="Arial" w:eastAsia="Arial" w:hAnsi="Arial" w:cs="Arial"/>
          <w:sz w:val="22"/>
          <w:szCs w:val="22"/>
        </w:rPr>
        <w:t>, CNPJ 10.637.926/000</w:t>
      </w:r>
      <w:r>
        <w:rPr>
          <w:rFonts w:ascii="Arial" w:eastAsia="Arial" w:hAnsi="Arial" w:cs="Arial"/>
          <w:sz w:val="22"/>
          <w:szCs w:val="22"/>
        </w:rPr>
        <w:t>2</w:t>
      </w:r>
      <w:r w:rsidRPr="005C6053">
        <w:rPr>
          <w:rFonts w:ascii="Arial" w:eastAsia="Arial" w:hAnsi="Arial" w:cs="Arial"/>
          <w:sz w:val="22"/>
          <w:szCs w:val="22"/>
        </w:rPr>
        <w:t>-</w:t>
      </w:r>
      <w:r>
        <w:rPr>
          <w:rFonts w:ascii="Arial" w:eastAsia="Arial" w:hAnsi="Arial" w:cs="Arial"/>
          <w:sz w:val="22"/>
          <w:szCs w:val="22"/>
        </w:rPr>
        <w:t>27</w:t>
      </w:r>
      <w:r w:rsidRPr="005C6053">
        <w:rPr>
          <w:rFonts w:ascii="Arial" w:eastAsia="Arial" w:hAnsi="Arial" w:cs="Arial"/>
          <w:sz w:val="22"/>
          <w:szCs w:val="22"/>
        </w:rPr>
        <w:t xml:space="preserve">, sediado na </w:t>
      </w:r>
      <w:r>
        <w:rPr>
          <w:rFonts w:ascii="Arial" w:eastAsia="Arial" w:hAnsi="Arial" w:cs="Arial"/>
          <w:sz w:val="22"/>
          <w:szCs w:val="22"/>
        </w:rPr>
        <w:t>Avenida Osvaldo Aranha</w:t>
      </w:r>
      <w:r w:rsidRPr="005C6053">
        <w:rPr>
          <w:rFonts w:ascii="Arial" w:eastAsia="Arial" w:hAnsi="Arial" w:cs="Arial"/>
          <w:sz w:val="22"/>
          <w:szCs w:val="22"/>
        </w:rPr>
        <w:t xml:space="preserve">, </w:t>
      </w:r>
      <w:r>
        <w:rPr>
          <w:rFonts w:ascii="Arial" w:eastAsia="Arial" w:hAnsi="Arial" w:cs="Arial"/>
          <w:sz w:val="22"/>
          <w:szCs w:val="22"/>
        </w:rPr>
        <w:t>540</w:t>
      </w:r>
      <w:r w:rsidRPr="005C6053">
        <w:rPr>
          <w:rFonts w:ascii="Arial" w:eastAsia="Arial" w:hAnsi="Arial" w:cs="Arial"/>
          <w:sz w:val="22"/>
          <w:szCs w:val="22"/>
        </w:rPr>
        <w:t xml:space="preserve">, </w:t>
      </w:r>
      <w:r>
        <w:rPr>
          <w:rFonts w:ascii="Arial" w:eastAsia="Arial" w:hAnsi="Arial" w:cs="Arial"/>
          <w:sz w:val="22"/>
          <w:szCs w:val="22"/>
        </w:rPr>
        <w:t>Bairro Juventude da Enologia</w:t>
      </w:r>
      <w:r w:rsidRPr="005C6053">
        <w:rPr>
          <w:rFonts w:ascii="Arial" w:eastAsia="Arial" w:hAnsi="Arial" w:cs="Arial"/>
          <w:sz w:val="22"/>
          <w:szCs w:val="22"/>
        </w:rPr>
        <w:t xml:space="preserve">, na cidade de </w:t>
      </w:r>
      <w:r>
        <w:rPr>
          <w:rFonts w:ascii="Arial" w:eastAsia="Arial" w:hAnsi="Arial" w:cs="Arial"/>
          <w:sz w:val="22"/>
          <w:szCs w:val="22"/>
        </w:rPr>
        <w:t>Bento Gonçalves</w:t>
      </w:r>
      <w:r w:rsidRPr="005C6053">
        <w:rPr>
          <w:rFonts w:ascii="Arial" w:eastAsia="Arial" w:hAnsi="Arial" w:cs="Arial"/>
          <w:sz w:val="22"/>
          <w:szCs w:val="22"/>
        </w:rPr>
        <w:t xml:space="preserve"> /RS, doravante denominada apenas CONTRATANTE, neste ato representado pel</w:t>
      </w:r>
      <w:r>
        <w:rPr>
          <w:rFonts w:ascii="Arial" w:eastAsia="Arial" w:hAnsi="Arial" w:cs="Arial"/>
          <w:sz w:val="22"/>
          <w:szCs w:val="22"/>
        </w:rPr>
        <w:t>a</w:t>
      </w:r>
      <w:r w:rsidRPr="005C6053">
        <w:rPr>
          <w:rFonts w:ascii="Arial" w:eastAsia="Arial" w:hAnsi="Arial" w:cs="Arial"/>
          <w:sz w:val="22"/>
          <w:szCs w:val="22"/>
        </w:rPr>
        <w:t xml:space="preserve"> Diretor</w:t>
      </w:r>
      <w:r>
        <w:rPr>
          <w:rFonts w:ascii="Arial" w:eastAsia="Arial" w:hAnsi="Arial" w:cs="Arial"/>
          <w:sz w:val="22"/>
          <w:szCs w:val="22"/>
        </w:rPr>
        <w:t>a</w:t>
      </w:r>
      <w:r w:rsidRPr="005C6053">
        <w:rPr>
          <w:rFonts w:ascii="Arial" w:eastAsia="Arial" w:hAnsi="Arial" w:cs="Arial"/>
          <w:sz w:val="22"/>
          <w:szCs w:val="22"/>
        </w:rPr>
        <w:t xml:space="preserve"> Geral, Sr</w:t>
      </w:r>
      <w:r>
        <w:rPr>
          <w:rFonts w:ascii="Arial" w:eastAsia="Arial" w:hAnsi="Arial" w:cs="Arial"/>
          <w:sz w:val="22"/>
          <w:szCs w:val="22"/>
        </w:rPr>
        <w:t>a.</w:t>
      </w:r>
      <w:r w:rsidRPr="005C6053">
        <w:rPr>
          <w:rFonts w:ascii="Arial" w:eastAsia="Arial" w:hAnsi="Arial" w:cs="Arial"/>
          <w:sz w:val="22"/>
          <w:szCs w:val="22"/>
        </w:rPr>
        <w:t xml:space="preserve"> ______________, RG n.º ________, CPF __________, e a firma ___, CNPJ/MF n.º ___, estabelecida no ___, em ___, doravante denominada CONTRATADA, neste ato representada pelo Sr.(a) ___, RG n.º ___, CPF n.º ___, residente e domiciliado na ___, celebram o presente Contrato, decorrente da licitação RDC Eletrônico nº </w:t>
      </w:r>
      <w:r>
        <w:rPr>
          <w:rFonts w:ascii="Arial" w:eastAsia="Arial" w:hAnsi="Arial" w:cs="Arial"/>
          <w:sz w:val="22"/>
          <w:szCs w:val="22"/>
        </w:rPr>
        <w:t>08</w:t>
      </w:r>
      <w:r w:rsidRPr="005C6053">
        <w:rPr>
          <w:rFonts w:ascii="Arial" w:eastAsia="Arial" w:hAnsi="Arial" w:cs="Arial"/>
          <w:sz w:val="22"/>
          <w:szCs w:val="22"/>
        </w:rPr>
        <w:t xml:space="preserve">/2018 processo nº </w:t>
      </w:r>
      <w:r>
        <w:rPr>
          <w:rFonts w:ascii="Arial" w:eastAsia="Arial" w:hAnsi="Arial" w:cs="Arial"/>
          <w:sz w:val="22"/>
          <w:szCs w:val="22"/>
        </w:rPr>
        <w:t>23360</w:t>
      </w:r>
      <w:r w:rsidRPr="005C6053">
        <w:rPr>
          <w:rFonts w:ascii="Arial" w:eastAsia="Arial" w:hAnsi="Arial" w:cs="Arial"/>
          <w:sz w:val="22"/>
          <w:szCs w:val="22"/>
        </w:rPr>
        <w:t>.000</w:t>
      </w:r>
      <w:r>
        <w:rPr>
          <w:rFonts w:ascii="Arial" w:eastAsia="Arial" w:hAnsi="Arial" w:cs="Arial"/>
          <w:sz w:val="22"/>
          <w:szCs w:val="22"/>
        </w:rPr>
        <w:t>705</w:t>
      </w:r>
      <w:r w:rsidRPr="005C6053">
        <w:rPr>
          <w:rFonts w:ascii="Arial" w:eastAsia="Arial" w:hAnsi="Arial" w:cs="Arial"/>
          <w:sz w:val="22"/>
          <w:szCs w:val="22"/>
        </w:rPr>
        <w:t>/2018-7</w:t>
      </w:r>
      <w:r>
        <w:rPr>
          <w:rFonts w:ascii="Arial" w:eastAsia="Arial" w:hAnsi="Arial" w:cs="Arial"/>
          <w:sz w:val="22"/>
          <w:szCs w:val="22"/>
        </w:rPr>
        <w:t>1</w:t>
      </w:r>
      <w:r w:rsidRPr="005C6053">
        <w:rPr>
          <w:rFonts w:ascii="Arial" w:eastAsia="Arial" w:hAnsi="Arial" w:cs="Arial"/>
          <w:sz w:val="22"/>
          <w:szCs w:val="22"/>
        </w:rPr>
        <w:t xml:space="preserve"> do tipo maior desconto, sob a forma de execução indireta, no regime de empreitada por </w:t>
      </w:r>
      <w:r w:rsidRPr="001720A6">
        <w:rPr>
          <w:rFonts w:ascii="Arial" w:eastAsia="Arial" w:hAnsi="Arial" w:cs="Arial"/>
          <w:sz w:val="22"/>
          <w:szCs w:val="22"/>
        </w:rPr>
        <w:t>preço unitário</w:t>
      </w:r>
      <w:r w:rsidRPr="005C6053">
        <w:rPr>
          <w:rFonts w:ascii="Arial" w:eastAsia="Arial" w:hAnsi="Arial" w:cs="Arial"/>
          <w:sz w:val="22"/>
          <w:szCs w:val="22"/>
        </w:rPr>
        <w:t xml:space="preserve"> realizada nos termos da Lei n.º 12.462/2011, Lei 12.844/13, </w:t>
      </w:r>
      <w:r>
        <w:rPr>
          <w:rFonts w:ascii="Arial" w:eastAsia="Arial" w:hAnsi="Arial" w:cs="Arial"/>
          <w:sz w:val="22"/>
          <w:szCs w:val="22"/>
        </w:rPr>
        <w:t>Lei 13.587/2018,</w:t>
      </w:r>
      <w:r w:rsidRPr="005C6053">
        <w:rPr>
          <w:rFonts w:ascii="Arial" w:eastAsia="Arial" w:hAnsi="Arial" w:cs="Arial"/>
          <w:sz w:val="22"/>
          <w:szCs w:val="22"/>
        </w:rPr>
        <w:t xml:space="preserve"> Lei Complementar 123/06 e suas alterações, Lei n.º 8.078/1990 - Código de Defesa do Consumidor, Decreto 8.538/15, Decreto nº 7.581/2011, Decreto nº 7.983/13, a Instrução Normativa SLTI/MPOG n° 1/2010, e a Instrução Normativa SEGES/MPDG Nº 05/2017 e suas alterações; e as condições estabelecidas neste Edital e seus Anexos e sujeitando-se às normas dos supramencionados diplomas legais, mediante as Cláusulas e condições a seguir estabelecidas:</w:t>
      </w:r>
    </w:p>
    <w:p w:rsidR="002A37B6" w:rsidRPr="007C12B5" w:rsidRDefault="002A37B6" w:rsidP="002A37B6">
      <w:pPr>
        <w:pStyle w:val="PargrafodaLista"/>
        <w:widowControl w:val="0"/>
        <w:numPr>
          <w:ilvl w:val="0"/>
          <w:numId w:val="1"/>
        </w:numPr>
        <w:shd w:val="clear" w:color="auto" w:fill="D0CECE" w:themeFill="background2" w:themeFillShade="E6"/>
        <w:suppressAutoHyphens/>
        <w:spacing w:before="120" w:after="120"/>
        <w:jc w:val="both"/>
        <w:rPr>
          <w:rFonts w:ascii="Arial" w:hAnsi="Arial" w:cs="Arial"/>
          <w:b/>
          <w:bCs/>
          <w:iCs/>
          <w:sz w:val="22"/>
          <w:szCs w:val="22"/>
        </w:rPr>
      </w:pPr>
      <w:r w:rsidRPr="007C12B5">
        <w:rPr>
          <w:rFonts w:ascii="Arial" w:hAnsi="Arial" w:cs="Arial"/>
          <w:b/>
          <w:bCs/>
          <w:iCs/>
          <w:sz w:val="22"/>
          <w:szCs w:val="22"/>
        </w:rPr>
        <w:t>CLÁUSULA PRIMEIRA – DO OBJETO</w:t>
      </w:r>
    </w:p>
    <w:p w:rsidR="002A37B6" w:rsidRPr="007C12B5" w:rsidRDefault="002A37B6" w:rsidP="002A37B6">
      <w:pPr>
        <w:pStyle w:val="PargrafodaLista"/>
        <w:widowControl w:val="0"/>
        <w:numPr>
          <w:ilvl w:val="1"/>
          <w:numId w:val="2"/>
        </w:numPr>
        <w:suppressAutoHyphens/>
        <w:spacing w:before="120" w:after="120"/>
        <w:jc w:val="both"/>
        <w:rPr>
          <w:rFonts w:ascii="Arial" w:hAnsi="Arial" w:cs="Arial"/>
          <w:sz w:val="22"/>
          <w:szCs w:val="22"/>
        </w:rPr>
      </w:pPr>
      <w:r w:rsidRPr="007C12B5">
        <w:rPr>
          <w:rFonts w:ascii="Arial" w:hAnsi="Arial" w:cs="Arial"/>
          <w:sz w:val="22"/>
          <w:szCs w:val="22"/>
        </w:rPr>
        <w:t xml:space="preserve">O objeto do presente instrumento é a contratação de empresa especializada para readequação e implantação do PPCI do IFRS </w:t>
      </w:r>
      <w:r w:rsidRPr="007C12B5">
        <w:rPr>
          <w:rFonts w:ascii="Arial" w:hAnsi="Arial" w:cs="Arial"/>
          <w:i/>
          <w:sz w:val="22"/>
          <w:szCs w:val="22"/>
        </w:rPr>
        <w:t>Campus</w:t>
      </w:r>
      <w:r w:rsidRPr="007C12B5">
        <w:rPr>
          <w:rFonts w:ascii="Arial" w:hAnsi="Arial" w:cs="Arial"/>
          <w:sz w:val="22"/>
          <w:szCs w:val="22"/>
        </w:rPr>
        <w:t xml:space="preserve"> Bento Gonçalves, que será prestado nas condições estabelecidas no Projeto Básico e demais documentos técnicos que se encontram anexos ao Edital.</w:t>
      </w:r>
    </w:p>
    <w:p w:rsidR="002A37B6" w:rsidRPr="007C12B5" w:rsidRDefault="002A37B6" w:rsidP="002A37B6">
      <w:pPr>
        <w:pStyle w:val="PargrafodaLista"/>
        <w:widowControl w:val="0"/>
        <w:numPr>
          <w:ilvl w:val="1"/>
          <w:numId w:val="2"/>
        </w:numPr>
        <w:suppressAutoHyphens/>
        <w:spacing w:before="120" w:after="120"/>
        <w:jc w:val="both"/>
        <w:rPr>
          <w:rFonts w:ascii="Arial" w:hAnsi="Arial" w:cs="Arial"/>
          <w:sz w:val="22"/>
          <w:szCs w:val="22"/>
        </w:rPr>
      </w:pPr>
      <w:r w:rsidRPr="007C12B5">
        <w:rPr>
          <w:rFonts w:ascii="Arial" w:hAnsi="Arial" w:cs="Arial"/>
          <w:sz w:val="22"/>
          <w:szCs w:val="22"/>
        </w:rPr>
        <w:t>Este Termo de Contrato vincula-se ao Edital da licitação e seus anexos, identificado no preâmbulo acima, e à proposta vencedora, independentemente de transcrição.</w:t>
      </w:r>
    </w:p>
    <w:p w:rsidR="002A37B6" w:rsidRPr="005C6053" w:rsidRDefault="002A37B6" w:rsidP="002A37B6">
      <w:pPr>
        <w:pStyle w:val="PargrafodaLista"/>
        <w:widowControl w:val="0"/>
        <w:suppressAutoHyphens/>
        <w:spacing w:before="120" w:after="120"/>
        <w:ind w:left="568"/>
        <w:jc w:val="both"/>
        <w:rPr>
          <w:rFonts w:ascii="Arial" w:hAnsi="Arial" w:cs="Arial"/>
          <w:sz w:val="22"/>
          <w:szCs w:val="22"/>
        </w:rPr>
      </w:pPr>
    </w:p>
    <w:p w:rsidR="002A37B6" w:rsidRPr="007C12B5" w:rsidRDefault="002A37B6" w:rsidP="002A37B6">
      <w:pPr>
        <w:pStyle w:val="PargrafodaLista"/>
        <w:widowControl w:val="0"/>
        <w:numPr>
          <w:ilvl w:val="0"/>
          <w:numId w:val="2"/>
        </w:numPr>
        <w:shd w:val="clear" w:color="auto" w:fill="D0CECE" w:themeFill="background2" w:themeFillShade="E6"/>
        <w:suppressAutoHyphens/>
        <w:spacing w:before="120" w:after="120"/>
        <w:jc w:val="both"/>
        <w:rPr>
          <w:rFonts w:ascii="Arial" w:hAnsi="Arial" w:cs="Arial"/>
          <w:b/>
          <w:bCs/>
          <w:iCs/>
          <w:sz w:val="22"/>
          <w:szCs w:val="22"/>
        </w:rPr>
      </w:pPr>
      <w:r w:rsidRPr="007C12B5">
        <w:rPr>
          <w:rFonts w:ascii="Arial" w:hAnsi="Arial" w:cs="Arial"/>
          <w:b/>
          <w:bCs/>
          <w:iCs/>
          <w:sz w:val="22"/>
          <w:szCs w:val="22"/>
        </w:rPr>
        <w:t>CLÁUSULA SEGUNDA - DA VIGÊNCIA</w:t>
      </w:r>
    </w:p>
    <w:p w:rsidR="002A37B6" w:rsidRPr="007C12B5" w:rsidRDefault="002A37B6" w:rsidP="002A37B6">
      <w:pPr>
        <w:pStyle w:val="PargrafodaLista"/>
        <w:numPr>
          <w:ilvl w:val="1"/>
          <w:numId w:val="2"/>
        </w:numPr>
        <w:suppressAutoHyphens/>
        <w:spacing w:before="120" w:after="120"/>
        <w:jc w:val="both"/>
        <w:rPr>
          <w:rFonts w:ascii="Arial" w:hAnsi="Arial" w:cs="Arial"/>
          <w:sz w:val="22"/>
          <w:szCs w:val="22"/>
        </w:rPr>
      </w:pPr>
      <w:r w:rsidRPr="007C12B5">
        <w:rPr>
          <w:rFonts w:ascii="Arial" w:hAnsi="Arial" w:cs="Arial"/>
          <w:sz w:val="22"/>
          <w:szCs w:val="22"/>
        </w:rPr>
        <w:lastRenderedPageBreak/>
        <w:t xml:space="preserve">O </w:t>
      </w:r>
      <w:r w:rsidRPr="007C12B5">
        <w:rPr>
          <w:rFonts w:ascii="Arial" w:hAnsi="Arial" w:cs="Arial"/>
          <w:b/>
          <w:sz w:val="22"/>
          <w:szCs w:val="22"/>
        </w:rPr>
        <w:t>PRAZO DE VIGÊNCIA</w:t>
      </w:r>
      <w:r w:rsidRPr="007C12B5">
        <w:rPr>
          <w:rFonts w:ascii="Arial" w:hAnsi="Arial" w:cs="Arial"/>
          <w:sz w:val="22"/>
          <w:szCs w:val="22"/>
        </w:rPr>
        <w:t xml:space="preserve"> deste Termo de Contrato é de </w:t>
      </w:r>
      <w:r w:rsidRPr="00481D8E">
        <w:rPr>
          <w:rFonts w:ascii="Arial" w:hAnsi="Arial" w:cs="Arial"/>
          <w:b/>
          <w:sz w:val="22"/>
          <w:szCs w:val="22"/>
          <w:u w:val="single"/>
        </w:rPr>
        <w:t>300 (trezentos) dias</w:t>
      </w:r>
      <w:r w:rsidRPr="007C12B5">
        <w:rPr>
          <w:rFonts w:ascii="Arial" w:hAnsi="Arial" w:cs="Arial"/>
          <w:sz w:val="22"/>
          <w:szCs w:val="22"/>
        </w:rPr>
        <w:t xml:space="preserve">, com início na data de </w:t>
      </w:r>
      <w:r>
        <w:rPr>
          <w:rFonts w:ascii="Arial" w:hAnsi="Arial" w:cs="Arial"/>
          <w:b/>
          <w:sz w:val="22"/>
          <w:szCs w:val="22"/>
        </w:rPr>
        <w:t>x</w:t>
      </w:r>
      <w:r w:rsidRPr="007C12B5">
        <w:rPr>
          <w:rFonts w:ascii="Arial" w:hAnsi="Arial" w:cs="Arial"/>
          <w:b/>
          <w:sz w:val="22"/>
          <w:szCs w:val="22"/>
        </w:rPr>
        <w:t>/</w:t>
      </w:r>
      <w:proofErr w:type="spellStart"/>
      <w:r w:rsidRPr="007C12B5">
        <w:rPr>
          <w:rFonts w:ascii="Arial" w:hAnsi="Arial" w:cs="Arial"/>
          <w:b/>
          <w:sz w:val="22"/>
          <w:szCs w:val="22"/>
        </w:rPr>
        <w:t>xx</w:t>
      </w:r>
      <w:proofErr w:type="spellEnd"/>
      <w:r w:rsidRPr="007C12B5">
        <w:rPr>
          <w:rFonts w:ascii="Arial" w:hAnsi="Arial" w:cs="Arial"/>
          <w:b/>
          <w:sz w:val="22"/>
          <w:szCs w:val="22"/>
        </w:rPr>
        <w:t>/</w:t>
      </w:r>
      <w:proofErr w:type="spellStart"/>
      <w:r w:rsidRPr="007C12B5">
        <w:rPr>
          <w:rFonts w:ascii="Arial" w:hAnsi="Arial" w:cs="Arial"/>
          <w:b/>
          <w:sz w:val="22"/>
          <w:szCs w:val="22"/>
        </w:rPr>
        <w:t>xxxx</w:t>
      </w:r>
      <w:proofErr w:type="spellEnd"/>
      <w:r w:rsidRPr="007C12B5">
        <w:rPr>
          <w:rFonts w:ascii="Arial" w:hAnsi="Arial" w:cs="Arial"/>
          <w:sz w:val="22"/>
          <w:szCs w:val="22"/>
        </w:rPr>
        <w:t xml:space="preserve"> e encerramento em </w:t>
      </w:r>
      <w:proofErr w:type="spellStart"/>
      <w:r w:rsidRPr="007C12B5">
        <w:rPr>
          <w:rFonts w:ascii="Arial" w:hAnsi="Arial" w:cs="Arial"/>
          <w:b/>
          <w:sz w:val="22"/>
          <w:szCs w:val="22"/>
        </w:rPr>
        <w:t>xx</w:t>
      </w:r>
      <w:proofErr w:type="spellEnd"/>
      <w:r w:rsidRPr="007C12B5">
        <w:rPr>
          <w:rFonts w:ascii="Arial" w:hAnsi="Arial" w:cs="Arial"/>
          <w:b/>
          <w:sz w:val="22"/>
          <w:szCs w:val="22"/>
        </w:rPr>
        <w:t>/</w:t>
      </w:r>
      <w:proofErr w:type="spellStart"/>
      <w:r w:rsidRPr="007C12B5">
        <w:rPr>
          <w:rFonts w:ascii="Arial" w:hAnsi="Arial" w:cs="Arial"/>
          <w:b/>
          <w:sz w:val="22"/>
          <w:szCs w:val="22"/>
        </w:rPr>
        <w:t>xx</w:t>
      </w:r>
      <w:proofErr w:type="spellEnd"/>
      <w:r w:rsidRPr="007C12B5">
        <w:rPr>
          <w:rFonts w:ascii="Arial" w:hAnsi="Arial" w:cs="Arial"/>
          <w:b/>
          <w:sz w:val="22"/>
          <w:szCs w:val="22"/>
        </w:rPr>
        <w:t>/</w:t>
      </w:r>
      <w:proofErr w:type="spellStart"/>
      <w:r w:rsidRPr="007C12B5">
        <w:rPr>
          <w:rFonts w:ascii="Arial" w:hAnsi="Arial" w:cs="Arial"/>
          <w:b/>
          <w:sz w:val="22"/>
          <w:szCs w:val="22"/>
        </w:rPr>
        <w:t>xxxx</w:t>
      </w:r>
      <w:proofErr w:type="spellEnd"/>
      <w:r w:rsidRPr="007C12B5">
        <w:rPr>
          <w:rFonts w:ascii="Arial" w:hAnsi="Arial" w:cs="Arial"/>
          <w:sz w:val="22"/>
          <w:szCs w:val="22"/>
        </w:rPr>
        <w:t>.</w:t>
      </w:r>
      <w:r>
        <w:rPr>
          <w:rFonts w:ascii="Arial" w:hAnsi="Arial" w:cs="Arial"/>
          <w:sz w:val="22"/>
          <w:szCs w:val="22"/>
        </w:rPr>
        <w:t xml:space="preserve"> </w:t>
      </w:r>
    </w:p>
    <w:p w:rsidR="002A37B6" w:rsidRPr="005C6053" w:rsidRDefault="002A37B6" w:rsidP="002A37B6">
      <w:pPr>
        <w:pStyle w:val="PargrafodaLista"/>
        <w:suppressAutoHyphens/>
        <w:spacing w:before="120" w:after="120"/>
        <w:contextualSpacing w:val="0"/>
        <w:jc w:val="both"/>
        <w:rPr>
          <w:rFonts w:ascii="Arial" w:hAnsi="Arial" w:cs="Arial"/>
          <w:sz w:val="22"/>
          <w:szCs w:val="22"/>
        </w:rPr>
      </w:pPr>
      <w:r>
        <w:rPr>
          <w:rFonts w:ascii="Arial" w:hAnsi="Arial" w:cs="Arial"/>
          <w:sz w:val="22"/>
          <w:szCs w:val="22"/>
        </w:rPr>
        <w:t xml:space="preserve">2.1.1 </w:t>
      </w:r>
      <w:r w:rsidRPr="005C6053">
        <w:rPr>
          <w:rFonts w:ascii="Arial" w:hAnsi="Arial" w:cs="Arial"/>
          <w:sz w:val="22"/>
          <w:szCs w:val="22"/>
        </w:rPr>
        <w:t>A vigência poderá ultrapassar o exercício financeiro, desde que as despesas referentes à contratação sejam integralmente empenhadas até 31 de dezembro, para fins de inscrição em restos a pagar, conforme Orientação Normativa AGU n° 39, de 13/12/2011.</w:t>
      </w:r>
    </w:p>
    <w:p w:rsidR="002A37B6" w:rsidRDefault="002A37B6" w:rsidP="002A37B6">
      <w:pPr>
        <w:pStyle w:val="PargrafodaLista"/>
        <w:numPr>
          <w:ilvl w:val="1"/>
          <w:numId w:val="2"/>
        </w:numPr>
        <w:suppressAutoHyphens/>
        <w:spacing w:before="120" w:after="120"/>
        <w:contextualSpacing w:val="0"/>
        <w:jc w:val="both"/>
        <w:rPr>
          <w:rFonts w:ascii="Arial" w:hAnsi="Arial" w:cs="Arial"/>
          <w:sz w:val="22"/>
          <w:szCs w:val="22"/>
        </w:rPr>
      </w:pPr>
      <w:r w:rsidRPr="001720A6">
        <w:rPr>
          <w:rFonts w:ascii="Arial" w:hAnsi="Arial" w:cs="Arial"/>
          <w:sz w:val="22"/>
          <w:szCs w:val="22"/>
        </w:rPr>
        <w:t xml:space="preserve">O </w:t>
      </w:r>
      <w:r w:rsidRPr="001720A6">
        <w:rPr>
          <w:rFonts w:ascii="Arial" w:hAnsi="Arial" w:cs="Arial"/>
          <w:b/>
          <w:sz w:val="22"/>
          <w:szCs w:val="22"/>
        </w:rPr>
        <w:t>PRAZO DE EXECUÇÃO</w:t>
      </w:r>
      <w:r w:rsidRPr="001720A6">
        <w:rPr>
          <w:rFonts w:ascii="Arial" w:hAnsi="Arial" w:cs="Arial"/>
          <w:sz w:val="22"/>
          <w:szCs w:val="22"/>
        </w:rPr>
        <w:t xml:space="preserve"> será de até </w:t>
      </w:r>
      <w:r>
        <w:rPr>
          <w:rFonts w:ascii="Arial" w:hAnsi="Arial" w:cs="Arial"/>
          <w:b/>
          <w:sz w:val="22"/>
          <w:szCs w:val="22"/>
          <w:highlight w:val="lightGray"/>
          <w:u w:val="single"/>
        </w:rPr>
        <w:t>150</w:t>
      </w:r>
      <w:r w:rsidRPr="009B5111">
        <w:rPr>
          <w:rFonts w:ascii="Arial" w:hAnsi="Arial" w:cs="Arial"/>
          <w:b/>
          <w:sz w:val="22"/>
          <w:szCs w:val="22"/>
          <w:highlight w:val="lightGray"/>
          <w:u w:val="single"/>
        </w:rPr>
        <w:t xml:space="preserve"> (</w:t>
      </w:r>
      <w:r>
        <w:rPr>
          <w:rFonts w:ascii="Arial" w:hAnsi="Arial" w:cs="Arial"/>
          <w:b/>
          <w:sz w:val="22"/>
          <w:szCs w:val="22"/>
          <w:highlight w:val="lightGray"/>
          <w:u w:val="single"/>
        </w:rPr>
        <w:t>cento e cinquenta</w:t>
      </w:r>
      <w:r w:rsidRPr="009B5111">
        <w:rPr>
          <w:rFonts w:ascii="Arial" w:hAnsi="Arial" w:cs="Arial"/>
          <w:b/>
          <w:sz w:val="22"/>
          <w:szCs w:val="22"/>
          <w:highlight w:val="lightGray"/>
          <w:u w:val="single"/>
        </w:rPr>
        <w:t xml:space="preserve">) </w:t>
      </w:r>
      <w:r>
        <w:rPr>
          <w:rFonts w:ascii="Arial" w:hAnsi="Arial" w:cs="Arial"/>
          <w:b/>
          <w:sz w:val="22"/>
          <w:szCs w:val="22"/>
          <w:u w:val="single"/>
        </w:rPr>
        <w:t>dias</w:t>
      </w:r>
      <w:r w:rsidRPr="001720A6">
        <w:rPr>
          <w:rFonts w:ascii="Arial" w:hAnsi="Arial" w:cs="Arial"/>
          <w:sz w:val="22"/>
          <w:szCs w:val="22"/>
        </w:rPr>
        <w:t>.</w:t>
      </w:r>
    </w:p>
    <w:p w:rsidR="002A37B6" w:rsidRPr="00E66BFF" w:rsidRDefault="002A37B6" w:rsidP="002A37B6">
      <w:pPr>
        <w:pStyle w:val="PargrafodaLista"/>
        <w:numPr>
          <w:ilvl w:val="1"/>
          <w:numId w:val="2"/>
        </w:numPr>
        <w:spacing w:before="200" w:after="200" w:line="276" w:lineRule="auto"/>
        <w:contextualSpacing w:val="0"/>
        <w:jc w:val="both"/>
        <w:rPr>
          <w:rFonts w:ascii="Arial" w:hAnsi="Arial" w:cs="Arial"/>
          <w:b/>
          <w:sz w:val="22"/>
          <w:szCs w:val="22"/>
          <w:highlight w:val="lightGray"/>
          <w:u w:val="single"/>
        </w:rPr>
      </w:pPr>
      <w:r w:rsidRPr="00E66BFF">
        <w:rPr>
          <w:b/>
          <w:highlight w:val="lightGray"/>
          <w:u w:val="single"/>
        </w:rPr>
        <w:t xml:space="preserve">A </w:t>
      </w:r>
      <w:r w:rsidRPr="00E66BFF">
        <w:rPr>
          <w:rFonts w:ascii="Arial" w:hAnsi="Arial" w:cs="Arial"/>
          <w:b/>
          <w:sz w:val="22"/>
          <w:szCs w:val="22"/>
          <w:highlight w:val="lightGray"/>
          <w:u w:val="single"/>
        </w:rPr>
        <w:t xml:space="preserve">obra será realizada no IFRS - </w:t>
      </w:r>
      <w:r w:rsidRPr="00E66BFF">
        <w:rPr>
          <w:rFonts w:ascii="Arial" w:hAnsi="Arial" w:cs="Arial"/>
          <w:b/>
          <w:i/>
          <w:sz w:val="22"/>
          <w:szCs w:val="22"/>
          <w:highlight w:val="lightGray"/>
          <w:u w:val="single"/>
        </w:rPr>
        <w:t>Campus</w:t>
      </w:r>
      <w:r w:rsidRPr="00E66BFF">
        <w:rPr>
          <w:rFonts w:ascii="Arial" w:hAnsi="Arial" w:cs="Arial"/>
          <w:b/>
          <w:sz w:val="22"/>
          <w:szCs w:val="22"/>
          <w:highlight w:val="lightGray"/>
          <w:u w:val="single"/>
        </w:rPr>
        <w:t xml:space="preserve"> Bento Gonçalves, localizado na Avenida Osvaldo Aranha, 540, Bairro Juventude da Enologia, Bento Gonçalves/RS, </w:t>
      </w:r>
      <w:proofErr w:type="spellStart"/>
      <w:r w:rsidRPr="00E66BFF">
        <w:rPr>
          <w:rFonts w:ascii="Arial" w:hAnsi="Arial" w:cs="Arial"/>
          <w:b/>
          <w:sz w:val="22"/>
          <w:szCs w:val="22"/>
          <w:highlight w:val="lightGray"/>
          <w:u w:val="single"/>
        </w:rPr>
        <w:t>Cep</w:t>
      </w:r>
      <w:proofErr w:type="spellEnd"/>
      <w:r w:rsidRPr="00E66BFF">
        <w:rPr>
          <w:rFonts w:ascii="Arial" w:hAnsi="Arial" w:cs="Arial"/>
          <w:b/>
          <w:sz w:val="22"/>
          <w:szCs w:val="22"/>
          <w:highlight w:val="lightGray"/>
          <w:u w:val="single"/>
        </w:rPr>
        <w:t xml:space="preserve"> 95700-206.</w:t>
      </w:r>
    </w:p>
    <w:p w:rsidR="002A37B6" w:rsidRPr="00E66BFF" w:rsidRDefault="002A37B6" w:rsidP="002A37B6">
      <w:pPr>
        <w:pStyle w:val="PargrafodaLista"/>
        <w:numPr>
          <w:ilvl w:val="1"/>
          <w:numId w:val="2"/>
        </w:numPr>
        <w:spacing w:before="200" w:after="200"/>
        <w:contextualSpacing w:val="0"/>
        <w:jc w:val="both"/>
        <w:rPr>
          <w:rFonts w:ascii="Arial" w:hAnsi="Arial" w:cs="Arial"/>
          <w:b/>
          <w:sz w:val="22"/>
          <w:szCs w:val="22"/>
          <w:highlight w:val="lightGray"/>
          <w:u w:val="single"/>
        </w:rPr>
      </w:pPr>
      <w:r w:rsidRPr="00E66BFF">
        <w:rPr>
          <w:rFonts w:ascii="Arial" w:hAnsi="Arial" w:cs="Arial"/>
          <w:b/>
          <w:sz w:val="22"/>
          <w:szCs w:val="22"/>
          <w:highlight w:val="lightGray"/>
          <w:u w:val="single"/>
        </w:rPr>
        <w:t>As reuniões necessárias à execução do objeto serão realizadas na sede da Contratante (</w:t>
      </w:r>
      <w:r w:rsidRPr="00E66BFF">
        <w:rPr>
          <w:rFonts w:ascii="Arial" w:hAnsi="Arial" w:cs="Arial"/>
          <w:b/>
          <w:i/>
          <w:sz w:val="22"/>
          <w:szCs w:val="22"/>
          <w:highlight w:val="lightGray"/>
          <w:u w:val="single"/>
        </w:rPr>
        <w:t>Campus</w:t>
      </w:r>
      <w:r w:rsidRPr="00E66BFF">
        <w:rPr>
          <w:rFonts w:ascii="Arial" w:hAnsi="Arial" w:cs="Arial"/>
          <w:b/>
          <w:sz w:val="22"/>
          <w:szCs w:val="22"/>
          <w:highlight w:val="lightGray"/>
          <w:u w:val="single"/>
        </w:rPr>
        <w:t xml:space="preserve"> Bento Gonçalves).</w:t>
      </w:r>
    </w:p>
    <w:p w:rsidR="002A37B6" w:rsidRDefault="002A37B6" w:rsidP="002A37B6">
      <w:pPr>
        <w:pStyle w:val="PargrafodaLista"/>
        <w:numPr>
          <w:ilvl w:val="1"/>
          <w:numId w:val="2"/>
        </w:numPr>
        <w:suppressAutoHyphens/>
        <w:spacing w:before="120" w:after="120"/>
        <w:jc w:val="both"/>
        <w:rPr>
          <w:rFonts w:ascii="Arial" w:hAnsi="Arial" w:cs="Arial"/>
          <w:sz w:val="22"/>
          <w:szCs w:val="22"/>
        </w:rPr>
      </w:pPr>
      <w:r w:rsidRPr="00E66BFF">
        <w:rPr>
          <w:rFonts w:ascii="Arial" w:hAnsi="Arial" w:cs="Arial"/>
          <w:sz w:val="22"/>
          <w:szCs w:val="22"/>
        </w:rPr>
        <w:t xml:space="preserve">A execução dos serviços será iniciada com a expedição da </w:t>
      </w:r>
      <w:r w:rsidRPr="00E66BFF">
        <w:rPr>
          <w:rFonts w:ascii="Arial" w:hAnsi="Arial" w:cs="Arial"/>
          <w:b/>
          <w:sz w:val="22"/>
          <w:szCs w:val="22"/>
        </w:rPr>
        <w:t>ORDEM DE SERVIÇO</w:t>
      </w:r>
      <w:r w:rsidRPr="00E66BFF">
        <w:rPr>
          <w:rFonts w:ascii="Arial" w:hAnsi="Arial" w:cs="Arial"/>
          <w:sz w:val="22"/>
          <w:szCs w:val="22"/>
        </w:rPr>
        <w:t>, cujas etapas observarão o cronograma fixado no Projeto Básico.</w:t>
      </w:r>
    </w:p>
    <w:p w:rsidR="002A37B6" w:rsidRPr="00E66BFF" w:rsidRDefault="002A37B6" w:rsidP="002A37B6">
      <w:pPr>
        <w:pStyle w:val="PargrafodaLista"/>
        <w:suppressAutoHyphens/>
        <w:spacing w:before="120" w:after="120"/>
        <w:ind w:left="360"/>
        <w:jc w:val="both"/>
        <w:rPr>
          <w:rFonts w:ascii="Arial" w:hAnsi="Arial" w:cs="Arial"/>
          <w:sz w:val="22"/>
          <w:szCs w:val="22"/>
        </w:rPr>
      </w:pPr>
    </w:p>
    <w:p w:rsidR="002A37B6" w:rsidRDefault="002A37B6" w:rsidP="002A37B6">
      <w:pPr>
        <w:pStyle w:val="PargrafodaLista"/>
        <w:numPr>
          <w:ilvl w:val="1"/>
          <w:numId w:val="2"/>
        </w:numPr>
        <w:suppressAutoHyphens/>
        <w:spacing w:before="120" w:after="120"/>
        <w:contextualSpacing w:val="0"/>
        <w:jc w:val="both"/>
        <w:rPr>
          <w:rFonts w:ascii="Arial" w:hAnsi="Arial" w:cs="Arial"/>
          <w:sz w:val="22"/>
          <w:szCs w:val="22"/>
        </w:rPr>
      </w:pPr>
      <w:r w:rsidRPr="00E66BFF">
        <w:rPr>
          <w:rFonts w:ascii="Arial" w:hAnsi="Arial" w:cs="Arial"/>
          <w:sz w:val="22"/>
          <w:szCs w:val="22"/>
        </w:rPr>
        <w:t xml:space="preserve">A expedição da </w:t>
      </w:r>
      <w:r w:rsidRPr="00E66BFF">
        <w:rPr>
          <w:rFonts w:ascii="Arial" w:hAnsi="Arial" w:cs="Arial"/>
          <w:b/>
          <w:sz w:val="22"/>
          <w:szCs w:val="22"/>
        </w:rPr>
        <w:t>ORDEM DE SERVIÇO</w:t>
      </w:r>
      <w:r w:rsidRPr="00E66BFF">
        <w:rPr>
          <w:rFonts w:ascii="Arial" w:hAnsi="Arial" w:cs="Arial"/>
          <w:sz w:val="22"/>
          <w:szCs w:val="22"/>
        </w:rPr>
        <w:t xml:space="preserve"> ocorrerá após a entrega da </w:t>
      </w:r>
      <w:r w:rsidRPr="00E66BFF">
        <w:rPr>
          <w:rFonts w:ascii="Arial" w:hAnsi="Arial" w:cs="Arial"/>
          <w:b/>
          <w:sz w:val="22"/>
          <w:szCs w:val="22"/>
        </w:rPr>
        <w:t>GARANTIA DE EXECUÇÃO</w:t>
      </w:r>
      <w:r w:rsidRPr="00E66BFF">
        <w:rPr>
          <w:rFonts w:ascii="Arial" w:hAnsi="Arial" w:cs="Arial"/>
          <w:sz w:val="22"/>
          <w:szCs w:val="22"/>
        </w:rPr>
        <w:t xml:space="preserve">, prevista neste Termo de Contrato. </w:t>
      </w:r>
    </w:p>
    <w:p w:rsidR="002A37B6" w:rsidRDefault="002A37B6" w:rsidP="002A37B6">
      <w:pPr>
        <w:pStyle w:val="PargrafodaLista"/>
        <w:numPr>
          <w:ilvl w:val="1"/>
          <w:numId w:val="2"/>
        </w:numPr>
        <w:suppressAutoHyphens/>
        <w:spacing w:before="120" w:after="120"/>
        <w:contextualSpacing w:val="0"/>
        <w:jc w:val="both"/>
        <w:rPr>
          <w:rFonts w:ascii="Arial" w:hAnsi="Arial" w:cs="Arial"/>
          <w:sz w:val="22"/>
          <w:szCs w:val="22"/>
        </w:rPr>
      </w:pPr>
      <w:r w:rsidRPr="00E66BFF">
        <w:rPr>
          <w:rFonts w:ascii="Arial" w:hAnsi="Arial" w:cs="Arial"/>
          <w:sz w:val="22"/>
          <w:szCs w:val="22"/>
        </w:rPr>
        <w:t xml:space="preserve"> A prorrogação dos prazos de execução e vigência do contrato será precedida da correspondente adequação do cronograma físico-financeiro, bem como de justificativa e autorização da autoridade competente para a celebração do ajuste, devendo ser formalizada nos autos do processo administrativo.</w:t>
      </w:r>
    </w:p>
    <w:p w:rsidR="002A37B6" w:rsidRPr="00E66BFF" w:rsidRDefault="002A37B6" w:rsidP="002A37B6">
      <w:pPr>
        <w:pStyle w:val="PargrafodaLista"/>
        <w:suppressAutoHyphens/>
        <w:spacing w:before="120" w:after="120"/>
        <w:ind w:left="360"/>
        <w:contextualSpacing w:val="0"/>
        <w:jc w:val="both"/>
        <w:rPr>
          <w:rFonts w:ascii="Arial" w:hAnsi="Arial" w:cs="Arial"/>
          <w:sz w:val="22"/>
          <w:szCs w:val="22"/>
        </w:rPr>
      </w:pPr>
    </w:p>
    <w:p w:rsidR="002A37B6" w:rsidRPr="005C6053" w:rsidRDefault="002A37B6" w:rsidP="002A37B6">
      <w:pPr>
        <w:widowControl w:val="0"/>
        <w:numPr>
          <w:ilvl w:val="0"/>
          <w:numId w:val="2"/>
        </w:numPr>
        <w:shd w:val="clear" w:color="auto" w:fill="D0CECE" w:themeFill="background2" w:themeFillShade="E6"/>
        <w:suppressAutoHyphens/>
        <w:spacing w:before="120" w:after="120"/>
        <w:jc w:val="both"/>
        <w:rPr>
          <w:rFonts w:ascii="Arial" w:hAnsi="Arial" w:cs="Arial"/>
          <w:b/>
          <w:bCs/>
          <w:iCs/>
          <w:sz w:val="22"/>
          <w:szCs w:val="22"/>
        </w:rPr>
      </w:pPr>
      <w:r w:rsidRPr="005C6053">
        <w:rPr>
          <w:rFonts w:ascii="Arial" w:hAnsi="Arial" w:cs="Arial"/>
          <w:b/>
          <w:bCs/>
          <w:iCs/>
          <w:sz w:val="22"/>
          <w:szCs w:val="22"/>
        </w:rPr>
        <w:t>CLÁUSULA TERCEIRA – DO VALOR DO CONTRATO</w:t>
      </w:r>
    </w:p>
    <w:p w:rsidR="002A37B6" w:rsidRPr="001720A6" w:rsidRDefault="002A37B6" w:rsidP="002A37B6">
      <w:pPr>
        <w:widowControl w:val="0"/>
        <w:numPr>
          <w:ilvl w:val="1"/>
          <w:numId w:val="2"/>
        </w:numPr>
        <w:suppressAutoHyphens/>
        <w:spacing w:before="120" w:after="120"/>
        <w:jc w:val="both"/>
        <w:rPr>
          <w:rFonts w:ascii="Arial" w:hAnsi="Arial" w:cs="Arial"/>
          <w:sz w:val="22"/>
          <w:szCs w:val="22"/>
        </w:rPr>
      </w:pPr>
      <w:r w:rsidRPr="005C6053">
        <w:rPr>
          <w:rFonts w:ascii="Arial" w:hAnsi="Arial" w:cs="Arial"/>
          <w:bCs/>
          <w:sz w:val="22"/>
          <w:szCs w:val="22"/>
        </w:rPr>
        <w:t xml:space="preserve">O valor total da contratação é de </w:t>
      </w:r>
      <w:r w:rsidRPr="001720A6">
        <w:rPr>
          <w:rFonts w:ascii="Arial" w:hAnsi="Arial" w:cs="Arial"/>
          <w:b/>
          <w:bCs/>
          <w:sz w:val="22"/>
          <w:szCs w:val="22"/>
        </w:rPr>
        <w:t>R$ [...inserir valor...] [...valor por extenso...],</w:t>
      </w:r>
      <w:r w:rsidRPr="001720A6">
        <w:rPr>
          <w:rFonts w:ascii="Arial" w:hAnsi="Arial" w:cs="Arial"/>
          <w:bCs/>
          <w:sz w:val="22"/>
          <w:szCs w:val="22"/>
        </w:rPr>
        <w:t xml:space="preserve"> daqui por diante denominado </w:t>
      </w:r>
      <w:r w:rsidRPr="001720A6">
        <w:rPr>
          <w:rFonts w:ascii="Arial" w:hAnsi="Arial" w:cs="Arial"/>
          <w:b/>
          <w:bCs/>
          <w:sz w:val="22"/>
          <w:szCs w:val="22"/>
        </w:rPr>
        <w:t>VALOR DO CONTRATO.</w:t>
      </w:r>
    </w:p>
    <w:p w:rsidR="002A37B6" w:rsidRPr="005C6053" w:rsidRDefault="002A37B6" w:rsidP="002A37B6">
      <w:pPr>
        <w:widowControl w:val="0"/>
        <w:numPr>
          <w:ilvl w:val="1"/>
          <w:numId w:val="2"/>
        </w:numPr>
        <w:suppressAutoHyphens/>
        <w:spacing w:before="120" w:after="120"/>
        <w:jc w:val="both"/>
        <w:rPr>
          <w:rFonts w:ascii="Arial" w:hAnsi="Arial" w:cs="Arial"/>
          <w:sz w:val="22"/>
          <w:szCs w:val="22"/>
        </w:rPr>
      </w:pPr>
      <w:r w:rsidRPr="005C6053">
        <w:rPr>
          <w:rFonts w:ascii="Arial" w:hAnsi="Arial" w:cs="Arial"/>
          <w:bCs/>
          <w:sz w:val="22"/>
          <w:szCs w:val="22"/>
        </w:rPr>
        <w:t>No valor acima estão incluídas todas as despesas ordinárias diretas e indiretas decorrentes da execução do objeto, inclusive tributos e/ou impostos, encargos sociais, trabalhistas, previdenciários, fiscais e comerciais incidentes, bem como taxas de licenciamento, administração, frete, seguro e outros necessários ao cumprimento integral do objeto da contratação.</w:t>
      </w:r>
    </w:p>
    <w:p w:rsidR="002A37B6" w:rsidRPr="001720A6" w:rsidRDefault="002A37B6" w:rsidP="002A37B6">
      <w:pPr>
        <w:widowControl w:val="0"/>
        <w:numPr>
          <w:ilvl w:val="1"/>
          <w:numId w:val="2"/>
        </w:numPr>
        <w:suppressAutoHyphens/>
        <w:spacing w:before="120" w:after="120"/>
        <w:jc w:val="both"/>
        <w:rPr>
          <w:rFonts w:ascii="Arial" w:hAnsi="Arial" w:cs="Arial"/>
          <w:sz w:val="22"/>
          <w:szCs w:val="22"/>
        </w:rPr>
      </w:pPr>
      <w:r w:rsidRPr="005C6053">
        <w:rPr>
          <w:rFonts w:ascii="Arial" w:hAnsi="Arial" w:cs="Arial"/>
          <w:sz w:val="22"/>
          <w:szCs w:val="22"/>
        </w:rPr>
        <w:t xml:space="preserve">O valor consignado neste Termo de Contrato é fixo e irreajustável, porém poderá ser corrigido anualmente mediante requerimento da contratada, observando o interregno mínimo de um ano, </w:t>
      </w:r>
      <w:r w:rsidRPr="001720A6">
        <w:rPr>
          <w:rFonts w:ascii="Arial" w:hAnsi="Arial" w:cs="Arial"/>
          <w:sz w:val="22"/>
          <w:szCs w:val="22"/>
        </w:rPr>
        <w:t>nos termos da cláusula “</w:t>
      </w:r>
      <w:r w:rsidRPr="001720A6">
        <w:rPr>
          <w:rFonts w:ascii="Arial" w:hAnsi="Arial" w:cs="Arial"/>
          <w:b/>
          <w:sz w:val="22"/>
          <w:szCs w:val="22"/>
        </w:rPr>
        <w:t>DO REAJUSTE DE PREÇO</w:t>
      </w:r>
      <w:r w:rsidRPr="001720A6">
        <w:rPr>
          <w:rFonts w:ascii="Arial" w:hAnsi="Arial" w:cs="Arial"/>
          <w:sz w:val="22"/>
          <w:szCs w:val="22"/>
        </w:rPr>
        <w:t>” deste Termo de Contrato.</w:t>
      </w:r>
    </w:p>
    <w:p w:rsidR="002A37B6" w:rsidRPr="005C6053" w:rsidRDefault="002A37B6" w:rsidP="002A37B6">
      <w:pPr>
        <w:widowControl w:val="0"/>
        <w:numPr>
          <w:ilvl w:val="0"/>
          <w:numId w:val="2"/>
        </w:numPr>
        <w:shd w:val="clear" w:color="auto" w:fill="D0CECE" w:themeFill="background2" w:themeFillShade="E6"/>
        <w:suppressAutoHyphens/>
        <w:spacing w:before="120" w:after="120"/>
        <w:jc w:val="both"/>
        <w:rPr>
          <w:rFonts w:ascii="Arial" w:hAnsi="Arial" w:cs="Arial"/>
          <w:b/>
          <w:bCs/>
          <w:iCs/>
          <w:sz w:val="22"/>
          <w:szCs w:val="22"/>
        </w:rPr>
      </w:pPr>
      <w:r w:rsidRPr="005C6053">
        <w:rPr>
          <w:rFonts w:ascii="Arial" w:hAnsi="Arial" w:cs="Arial"/>
          <w:b/>
          <w:bCs/>
          <w:iCs/>
          <w:sz w:val="22"/>
          <w:szCs w:val="22"/>
        </w:rPr>
        <w:t>CLÁUSULA QUARTA – DA DOTAÇÃO ORÇAMENTÁRIA</w:t>
      </w:r>
    </w:p>
    <w:p w:rsidR="002A37B6" w:rsidRPr="005C6053" w:rsidRDefault="002A37B6" w:rsidP="002A37B6">
      <w:pPr>
        <w:pStyle w:val="PargrafodaLista"/>
        <w:widowControl w:val="0"/>
        <w:numPr>
          <w:ilvl w:val="1"/>
          <w:numId w:val="2"/>
        </w:numPr>
        <w:suppressAutoHyphens/>
        <w:spacing w:before="120" w:after="120"/>
        <w:jc w:val="both"/>
        <w:rPr>
          <w:rFonts w:ascii="Arial" w:hAnsi="Arial" w:cs="Arial"/>
          <w:sz w:val="22"/>
          <w:szCs w:val="22"/>
        </w:rPr>
      </w:pPr>
      <w:r w:rsidRPr="005C6053">
        <w:rPr>
          <w:rFonts w:ascii="Arial" w:hAnsi="Arial" w:cs="Arial"/>
          <w:sz w:val="22"/>
          <w:szCs w:val="22"/>
        </w:rPr>
        <w:lastRenderedPageBreak/>
        <w:t>As despesas decorrentes desta contratação estão programadas em dotação orçamentária própria, prevista no orçamento da União, para o exercício de 2018, na classificação abaixo:</w:t>
      </w:r>
    </w:p>
    <w:p w:rsidR="002A37B6" w:rsidRPr="001720A6" w:rsidRDefault="002A37B6" w:rsidP="002A37B6">
      <w:pPr>
        <w:pStyle w:val="PargrafodaLista"/>
        <w:widowControl w:val="0"/>
        <w:numPr>
          <w:ilvl w:val="1"/>
          <w:numId w:val="2"/>
        </w:numPr>
        <w:suppressAutoHyphens/>
        <w:spacing w:before="120" w:after="120"/>
        <w:jc w:val="both"/>
        <w:rPr>
          <w:rFonts w:ascii="Arial" w:hAnsi="Arial" w:cs="Arial"/>
          <w:sz w:val="22"/>
          <w:szCs w:val="22"/>
        </w:rPr>
      </w:pPr>
      <w:r w:rsidRPr="005C6053">
        <w:rPr>
          <w:rFonts w:ascii="Arial" w:hAnsi="Arial" w:cs="Arial"/>
          <w:sz w:val="22"/>
          <w:szCs w:val="22"/>
        </w:rPr>
        <w:t xml:space="preserve">Gestão Unidade: </w:t>
      </w:r>
      <w:r>
        <w:rPr>
          <w:rFonts w:ascii="Arial" w:hAnsi="Arial" w:cs="Arial"/>
          <w:sz w:val="22"/>
          <w:szCs w:val="22"/>
        </w:rPr>
        <w:t>*****</w:t>
      </w:r>
      <w:r w:rsidRPr="005C6053">
        <w:rPr>
          <w:rFonts w:ascii="Arial" w:hAnsi="Arial" w:cs="Arial"/>
          <w:sz w:val="22"/>
          <w:szCs w:val="22"/>
        </w:rPr>
        <w:t xml:space="preserve">; Fonte: </w:t>
      </w:r>
      <w:proofErr w:type="spellStart"/>
      <w:r w:rsidRPr="001720A6">
        <w:rPr>
          <w:rFonts w:ascii="Arial" w:hAnsi="Arial" w:cs="Arial"/>
          <w:sz w:val="22"/>
          <w:szCs w:val="22"/>
        </w:rPr>
        <w:t>xxxx</w:t>
      </w:r>
      <w:proofErr w:type="spellEnd"/>
      <w:r w:rsidRPr="001720A6">
        <w:rPr>
          <w:rFonts w:ascii="Arial" w:hAnsi="Arial" w:cs="Arial"/>
          <w:sz w:val="22"/>
          <w:szCs w:val="22"/>
        </w:rPr>
        <w:t xml:space="preserve">; Programa de Trabalho: </w:t>
      </w:r>
      <w:proofErr w:type="spellStart"/>
      <w:r w:rsidRPr="001720A6">
        <w:rPr>
          <w:rFonts w:ascii="Arial" w:hAnsi="Arial" w:cs="Arial"/>
          <w:sz w:val="22"/>
          <w:szCs w:val="22"/>
        </w:rPr>
        <w:t>xxxx</w:t>
      </w:r>
      <w:proofErr w:type="spellEnd"/>
      <w:r w:rsidRPr="001720A6">
        <w:rPr>
          <w:rFonts w:ascii="Arial" w:hAnsi="Arial" w:cs="Arial"/>
          <w:sz w:val="22"/>
          <w:szCs w:val="22"/>
        </w:rPr>
        <w:t xml:space="preserve">; Elemento de Despesa: </w:t>
      </w:r>
      <w:proofErr w:type="spellStart"/>
      <w:r w:rsidRPr="001720A6">
        <w:rPr>
          <w:rFonts w:ascii="Arial" w:hAnsi="Arial" w:cs="Arial"/>
          <w:sz w:val="22"/>
          <w:szCs w:val="22"/>
        </w:rPr>
        <w:t>xxxx-xx</w:t>
      </w:r>
      <w:proofErr w:type="spellEnd"/>
      <w:r w:rsidRPr="001720A6">
        <w:rPr>
          <w:rFonts w:ascii="Arial" w:hAnsi="Arial" w:cs="Arial"/>
          <w:sz w:val="22"/>
          <w:szCs w:val="22"/>
        </w:rPr>
        <w:t xml:space="preserve">; PI: </w:t>
      </w:r>
      <w:proofErr w:type="spellStart"/>
      <w:r w:rsidRPr="001720A6">
        <w:rPr>
          <w:rFonts w:ascii="Arial" w:hAnsi="Arial" w:cs="Arial"/>
          <w:sz w:val="22"/>
          <w:szCs w:val="22"/>
        </w:rPr>
        <w:t>xxx</w:t>
      </w:r>
      <w:proofErr w:type="spellEnd"/>
      <w:r w:rsidRPr="001720A6">
        <w:rPr>
          <w:rFonts w:ascii="Arial" w:hAnsi="Arial" w:cs="Arial"/>
          <w:sz w:val="22"/>
          <w:szCs w:val="22"/>
        </w:rPr>
        <w:t>.</w:t>
      </w:r>
    </w:p>
    <w:p w:rsidR="002A37B6" w:rsidRPr="005C6053" w:rsidRDefault="002A37B6" w:rsidP="002A37B6">
      <w:pPr>
        <w:pStyle w:val="PargrafodaLista"/>
        <w:widowControl w:val="0"/>
        <w:spacing w:before="120" w:after="120"/>
        <w:ind w:left="360"/>
        <w:jc w:val="both"/>
        <w:rPr>
          <w:rFonts w:ascii="Arial" w:hAnsi="Arial" w:cs="Arial"/>
          <w:sz w:val="22"/>
          <w:szCs w:val="22"/>
        </w:rPr>
      </w:pPr>
    </w:p>
    <w:p w:rsidR="002A37B6" w:rsidRPr="005C6053" w:rsidRDefault="002A37B6" w:rsidP="002A37B6">
      <w:pPr>
        <w:pStyle w:val="PargrafodaLista"/>
        <w:widowControl w:val="0"/>
        <w:numPr>
          <w:ilvl w:val="0"/>
          <w:numId w:val="2"/>
        </w:numPr>
        <w:shd w:val="clear" w:color="auto" w:fill="D0CECE" w:themeFill="background2" w:themeFillShade="E6"/>
        <w:suppressAutoHyphens/>
        <w:spacing w:before="120" w:after="120"/>
        <w:jc w:val="both"/>
        <w:rPr>
          <w:rFonts w:ascii="Arial" w:hAnsi="Arial" w:cs="Arial"/>
          <w:b/>
          <w:bCs/>
          <w:iCs/>
          <w:sz w:val="22"/>
          <w:szCs w:val="22"/>
        </w:rPr>
      </w:pPr>
      <w:r w:rsidRPr="005C6053">
        <w:rPr>
          <w:rFonts w:ascii="Arial" w:hAnsi="Arial" w:cs="Arial"/>
          <w:b/>
          <w:bCs/>
          <w:iCs/>
          <w:sz w:val="22"/>
          <w:szCs w:val="22"/>
        </w:rPr>
        <w:t>CLÁUSULA – DA GARANTIA DE EXECUÇÃO</w:t>
      </w:r>
    </w:p>
    <w:p w:rsidR="002A37B6" w:rsidRPr="001720A6" w:rsidRDefault="002A37B6" w:rsidP="002A37B6">
      <w:pPr>
        <w:pStyle w:val="PargrafodaLista"/>
        <w:widowControl w:val="0"/>
        <w:numPr>
          <w:ilvl w:val="1"/>
          <w:numId w:val="2"/>
        </w:numPr>
        <w:suppressAutoHyphens/>
        <w:spacing w:before="120" w:after="120"/>
        <w:contextualSpacing w:val="0"/>
        <w:jc w:val="both"/>
        <w:rPr>
          <w:rFonts w:ascii="Arial" w:hAnsi="Arial" w:cs="Arial"/>
          <w:sz w:val="22"/>
          <w:szCs w:val="22"/>
        </w:rPr>
      </w:pPr>
      <w:r w:rsidRPr="001720A6">
        <w:rPr>
          <w:rFonts w:ascii="Arial" w:hAnsi="Arial" w:cs="Arial"/>
          <w:sz w:val="22"/>
          <w:szCs w:val="22"/>
        </w:rPr>
        <w:t xml:space="preserve">A Contratada prestará garantia no valor de R$ </w:t>
      </w:r>
      <w:proofErr w:type="spellStart"/>
      <w:proofErr w:type="gramStart"/>
      <w:r w:rsidRPr="001720A6">
        <w:rPr>
          <w:rFonts w:ascii="Arial" w:hAnsi="Arial" w:cs="Arial"/>
          <w:sz w:val="22"/>
          <w:szCs w:val="22"/>
        </w:rPr>
        <w:t>xxxxx,xx</w:t>
      </w:r>
      <w:proofErr w:type="spellEnd"/>
      <w:proofErr w:type="gramEnd"/>
      <w:r w:rsidRPr="001720A6">
        <w:rPr>
          <w:rFonts w:ascii="Arial" w:hAnsi="Arial" w:cs="Arial"/>
          <w:sz w:val="22"/>
          <w:szCs w:val="22"/>
        </w:rPr>
        <w:t xml:space="preserve"> ( </w:t>
      </w:r>
      <w:proofErr w:type="spellStart"/>
      <w:r w:rsidRPr="001720A6">
        <w:rPr>
          <w:rFonts w:ascii="Arial" w:hAnsi="Arial" w:cs="Arial"/>
          <w:sz w:val="22"/>
          <w:szCs w:val="22"/>
        </w:rPr>
        <w:t>xxxxx</w:t>
      </w:r>
      <w:proofErr w:type="spellEnd"/>
      <w:r w:rsidRPr="001720A6">
        <w:rPr>
          <w:rFonts w:ascii="Arial" w:hAnsi="Arial" w:cs="Arial"/>
          <w:sz w:val="22"/>
          <w:szCs w:val="22"/>
        </w:rPr>
        <w:t xml:space="preserve">),  correspondente a </w:t>
      </w:r>
      <w:r w:rsidRPr="001720A6">
        <w:rPr>
          <w:rFonts w:ascii="Arial" w:hAnsi="Arial" w:cs="Arial"/>
          <w:b/>
          <w:sz w:val="22"/>
          <w:szCs w:val="22"/>
        </w:rPr>
        <w:t xml:space="preserve">5% (cinco por cento) </w:t>
      </w:r>
      <w:r w:rsidRPr="001720A6">
        <w:rPr>
          <w:rFonts w:ascii="Arial" w:hAnsi="Arial" w:cs="Arial"/>
          <w:sz w:val="22"/>
          <w:szCs w:val="22"/>
        </w:rPr>
        <w:t xml:space="preserve">de seu valor total, no prazo de </w:t>
      </w:r>
      <w:r w:rsidRPr="001720A6">
        <w:rPr>
          <w:rFonts w:ascii="Arial" w:hAnsi="Arial" w:cs="Arial"/>
          <w:b/>
          <w:sz w:val="22"/>
          <w:szCs w:val="22"/>
        </w:rPr>
        <w:t>10 (dez) dias úteis,</w:t>
      </w:r>
      <w:r w:rsidRPr="001720A6">
        <w:rPr>
          <w:rFonts w:ascii="Arial" w:hAnsi="Arial" w:cs="Arial"/>
          <w:sz w:val="22"/>
          <w:szCs w:val="22"/>
        </w:rPr>
        <w:t xml:space="preserve"> </w:t>
      </w:r>
      <w:r w:rsidRPr="001720A6">
        <w:rPr>
          <w:rFonts w:ascii="Arial" w:hAnsi="Arial" w:cs="Arial"/>
          <w:b/>
          <w:sz w:val="22"/>
          <w:szCs w:val="22"/>
        </w:rPr>
        <w:t>contados da data em que recebeu a sua via do contrato assinada</w:t>
      </w:r>
      <w:r w:rsidRPr="001720A6">
        <w:rPr>
          <w:rFonts w:ascii="Arial" w:hAnsi="Arial" w:cs="Arial"/>
          <w:sz w:val="22"/>
          <w:szCs w:val="22"/>
        </w:rPr>
        <w:t>.</w:t>
      </w:r>
    </w:p>
    <w:p w:rsidR="002A37B6" w:rsidRPr="001720A6" w:rsidRDefault="002A37B6" w:rsidP="002A37B6">
      <w:pPr>
        <w:pStyle w:val="PargrafodaLista"/>
        <w:widowControl w:val="0"/>
        <w:numPr>
          <w:ilvl w:val="2"/>
          <w:numId w:val="2"/>
        </w:numPr>
        <w:suppressAutoHyphens/>
        <w:spacing w:before="120" w:after="120"/>
        <w:contextualSpacing w:val="0"/>
        <w:jc w:val="both"/>
        <w:rPr>
          <w:rFonts w:ascii="Arial" w:hAnsi="Arial" w:cs="Arial"/>
          <w:sz w:val="22"/>
          <w:szCs w:val="22"/>
        </w:rPr>
      </w:pPr>
      <w:r w:rsidRPr="001720A6">
        <w:rPr>
          <w:rFonts w:ascii="Arial" w:hAnsi="Arial" w:cs="Arial"/>
          <w:sz w:val="22"/>
          <w:szCs w:val="22"/>
        </w:rPr>
        <w:t>O prazo estabelecido no item anterior poderá ser prorrogado uma única vez, por igual período, quando solicitado pela contratada, durante o seu transcurso, e desde que devidamente aceito pela Administração.</w:t>
      </w:r>
    </w:p>
    <w:p w:rsidR="002A37B6" w:rsidRPr="001720A6" w:rsidRDefault="002A37B6" w:rsidP="002A37B6">
      <w:pPr>
        <w:pStyle w:val="PargrafodaLista"/>
        <w:widowControl w:val="0"/>
        <w:numPr>
          <w:ilvl w:val="1"/>
          <w:numId w:val="2"/>
        </w:numPr>
        <w:suppressAutoHyphens/>
        <w:spacing w:before="120" w:after="120"/>
        <w:contextualSpacing w:val="0"/>
        <w:jc w:val="both"/>
        <w:rPr>
          <w:rFonts w:ascii="Arial" w:hAnsi="Arial" w:cs="Arial"/>
          <w:sz w:val="22"/>
          <w:szCs w:val="22"/>
        </w:rPr>
      </w:pPr>
      <w:r w:rsidRPr="005C6053">
        <w:rPr>
          <w:rFonts w:ascii="Arial" w:hAnsi="Arial" w:cs="Arial"/>
          <w:sz w:val="22"/>
          <w:szCs w:val="22"/>
        </w:rPr>
        <w:t xml:space="preserve">A inobservância do prazo fixado para apresentação da garantia acarretará a aplicação de multa de </w:t>
      </w:r>
      <w:r w:rsidRPr="001720A6">
        <w:rPr>
          <w:rFonts w:ascii="Arial" w:hAnsi="Arial" w:cs="Arial"/>
          <w:b/>
          <w:sz w:val="22"/>
          <w:szCs w:val="22"/>
        </w:rPr>
        <w:t>0,1% (um décimo por cento)</w:t>
      </w:r>
      <w:r w:rsidRPr="001720A6">
        <w:rPr>
          <w:rFonts w:ascii="Arial" w:hAnsi="Arial" w:cs="Arial"/>
          <w:sz w:val="22"/>
          <w:szCs w:val="22"/>
        </w:rPr>
        <w:t xml:space="preserve"> do valor do contrato por dia de atraso, até o máximo de </w:t>
      </w:r>
      <w:r w:rsidRPr="001720A6">
        <w:rPr>
          <w:rFonts w:ascii="Arial" w:hAnsi="Arial" w:cs="Arial"/>
          <w:b/>
          <w:sz w:val="22"/>
          <w:szCs w:val="22"/>
        </w:rPr>
        <w:t>1% (um por cento).</w:t>
      </w:r>
    </w:p>
    <w:p w:rsidR="002A37B6" w:rsidRPr="005C6053" w:rsidRDefault="002A37B6" w:rsidP="002A37B6">
      <w:pPr>
        <w:pStyle w:val="PargrafodaLista"/>
        <w:widowControl w:val="0"/>
        <w:numPr>
          <w:ilvl w:val="1"/>
          <w:numId w:val="2"/>
        </w:numPr>
        <w:suppressAutoHyphens/>
        <w:spacing w:before="120" w:after="120"/>
        <w:contextualSpacing w:val="0"/>
        <w:jc w:val="both"/>
        <w:rPr>
          <w:rFonts w:ascii="Arial" w:hAnsi="Arial" w:cs="Arial"/>
          <w:sz w:val="22"/>
          <w:szCs w:val="22"/>
        </w:rPr>
      </w:pPr>
      <w:r w:rsidRPr="001720A6">
        <w:rPr>
          <w:rFonts w:ascii="Arial" w:hAnsi="Arial" w:cs="Arial"/>
          <w:sz w:val="22"/>
          <w:szCs w:val="22"/>
        </w:rPr>
        <w:t xml:space="preserve"> O atraso superior a </w:t>
      </w:r>
      <w:r w:rsidRPr="001720A6">
        <w:rPr>
          <w:rFonts w:ascii="Arial" w:hAnsi="Arial" w:cs="Arial"/>
          <w:b/>
          <w:sz w:val="22"/>
          <w:szCs w:val="22"/>
        </w:rPr>
        <w:t>10 (dez) dias</w:t>
      </w:r>
      <w:r w:rsidRPr="005C6053">
        <w:rPr>
          <w:rFonts w:ascii="Arial" w:hAnsi="Arial" w:cs="Arial"/>
          <w:sz w:val="22"/>
          <w:szCs w:val="22"/>
        </w:rPr>
        <w:t xml:space="preserve"> autoriza a Administração a promover a rescisão do contrato por descumprimento ou cumprimento irregular de suas cláusulas conforme dispõem os incisos I e II do art. 78 da Lei n. 8.666, de 1993;</w:t>
      </w:r>
    </w:p>
    <w:p w:rsidR="002A37B6" w:rsidRPr="005C6053" w:rsidRDefault="002A37B6" w:rsidP="002A37B6">
      <w:pPr>
        <w:pStyle w:val="PargrafodaLista"/>
        <w:widowControl w:val="0"/>
        <w:numPr>
          <w:ilvl w:val="1"/>
          <w:numId w:val="2"/>
        </w:numPr>
        <w:suppressAutoHyphens/>
        <w:spacing w:before="120" w:after="120"/>
        <w:contextualSpacing w:val="0"/>
        <w:jc w:val="both"/>
        <w:rPr>
          <w:rFonts w:ascii="Arial" w:hAnsi="Arial" w:cs="Arial"/>
          <w:sz w:val="22"/>
          <w:szCs w:val="22"/>
        </w:rPr>
      </w:pPr>
      <w:r w:rsidRPr="005C6053">
        <w:rPr>
          <w:rFonts w:ascii="Arial" w:hAnsi="Arial" w:cs="Arial"/>
          <w:sz w:val="22"/>
          <w:szCs w:val="22"/>
        </w:rPr>
        <w:t xml:space="preserve">A validade da garantia, qualquer que seja a modalidade escolhida, deverá abranger um período de </w:t>
      </w:r>
      <w:r w:rsidRPr="005C6053">
        <w:rPr>
          <w:rFonts w:ascii="Arial" w:hAnsi="Arial" w:cs="Arial"/>
          <w:b/>
          <w:sz w:val="22"/>
          <w:szCs w:val="22"/>
        </w:rPr>
        <w:t>90 (noventa) dias</w:t>
      </w:r>
      <w:r w:rsidRPr="005C6053">
        <w:rPr>
          <w:rFonts w:ascii="Arial" w:hAnsi="Arial" w:cs="Arial"/>
          <w:sz w:val="22"/>
          <w:szCs w:val="22"/>
        </w:rPr>
        <w:t xml:space="preserve"> após o término da vigência contratual, conforme o item 3.1 do Anexo VII-F da IN SEGES/MP nº5/2017.</w:t>
      </w:r>
    </w:p>
    <w:p w:rsidR="002A37B6" w:rsidRPr="005C6053" w:rsidRDefault="002A37B6" w:rsidP="002A37B6">
      <w:pPr>
        <w:pStyle w:val="PargrafodaLista"/>
        <w:widowControl w:val="0"/>
        <w:numPr>
          <w:ilvl w:val="1"/>
          <w:numId w:val="2"/>
        </w:numPr>
        <w:suppressAutoHyphens/>
        <w:spacing w:before="120" w:after="120"/>
        <w:contextualSpacing w:val="0"/>
        <w:jc w:val="both"/>
        <w:rPr>
          <w:rFonts w:ascii="Arial" w:hAnsi="Arial" w:cs="Arial"/>
          <w:sz w:val="22"/>
          <w:szCs w:val="22"/>
        </w:rPr>
      </w:pPr>
      <w:r w:rsidRPr="005C6053">
        <w:rPr>
          <w:rFonts w:ascii="Arial" w:hAnsi="Arial" w:cs="Arial"/>
          <w:sz w:val="22"/>
          <w:szCs w:val="22"/>
        </w:rPr>
        <w:t>A garantia assegurará, qualquer que seja a modalidade escolhida, o</w:t>
      </w:r>
      <w:r w:rsidRPr="005C6053">
        <w:rPr>
          <w:rFonts w:ascii="Arial" w:hAnsi="Arial" w:cs="Arial"/>
          <w:b/>
          <w:sz w:val="22"/>
          <w:szCs w:val="22"/>
        </w:rPr>
        <w:t xml:space="preserve"> </w:t>
      </w:r>
      <w:r w:rsidRPr="005C6053">
        <w:rPr>
          <w:rFonts w:ascii="Arial" w:hAnsi="Arial" w:cs="Arial"/>
          <w:sz w:val="22"/>
          <w:szCs w:val="22"/>
        </w:rPr>
        <w:t>pagamento de:</w:t>
      </w:r>
    </w:p>
    <w:p w:rsidR="002A37B6" w:rsidRPr="005C6053" w:rsidRDefault="002A37B6" w:rsidP="002A37B6">
      <w:pPr>
        <w:pStyle w:val="PargrafodaLista"/>
        <w:widowControl w:val="0"/>
        <w:numPr>
          <w:ilvl w:val="2"/>
          <w:numId w:val="2"/>
        </w:numPr>
        <w:suppressAutoHyphens/>
        <w:spacing w:before="120" w:after="120"/>
        <w:contextualSpacing w:val="0"/>
        <w:jc w:val="both"/>
        <w:rPr>
          <w:rFonts w:ascii="Arial" w:hAnsi="Arial" w:cs="Arial"/>
          <w:sz w:val="22"/>
          <w:szCs w:val="22"/>
        </w:rPr>
      </w:pPr>
      <w:proofErr w:type="gramStart"/>
      <w:r w:rsidRPr="005C6053">
        <w:rPr>
          <w:rFonts w:ascii="Arial" w:hAnsi="Arial" w:cs="Arial"/>
          <w:sz w:val="22"/>
          <w:szCs w:val="22"/>
        </w:rPr>
        <w:t>prejuízo</w:t>
      </w:r>
      <w:proofErr w:type="gramEnd"/>
      <w:r w:rsidRPr="005C6053">
        <w:rPr>
          <w:rFonts w:ascii="Arial" w:hAnsi="Arial" w:cs="Arial"/>
          <w:sz w:val="22"/>
          <w:szCs w:val="22"/>
        </w:rPr>
        <w:t xml:space="preserve"> advindo do não cumprimento do objeto do contrato e do não adimplemento das demais obrigações nele previstas;</w:t>
      </w:r>
    </w:p>
    <w:p w:rsidR="002A37B6" w:rsidRPr="005C6053" w:rsidRDefault="002A37B6" w:rsidP="002A37B6">
      <w:pPr>
        <w:pStyle w:val="PargrafodaLista"/>
        <w:widowControl w:val="0"/>
        <w:numPr>
          <w:ilvl w:val="2"/>
          <w:numId w:val="2"/>
        </w:numPr>
        <w:suppressAutoHyphens/>
        <w:spacing w:before="120" w:after="120"/>
        <w:contextualSpacing w:val="0"/>
        <w:jc w:val="both"/>
        <w:rPr>
          <w:rFonts w:ascii="Arial" w:hAnsi="Arial" w:cs="Arial"/>
          <w:sz w:val="22"/>
          <w:szCs w:val="22"/>
        </w:rPr>
      </w:pPr>
      <w:proofErr w:type="gramStart"/>
      <w:r w:rsidRPr="005C6053">
        <w:rPr>
          <w:rFonts w:ascii="Arial" w:hAnsi="Arial" w:cs="Arial"/>
          <w:sz w:val="22"/>
          <w:szCs w:val="22"/>
        </w:rPr>
        <w:t>prejuízos</w:t>
      </w:r>
      <w:proofErr w:type="gramEnd"/>
      <w:r w:rsidRPr="005C6053">
        <w:rPr>
          <w:rFonts w:ascii="Arial" w:hAnsi="Arial" w:cs="Arial"/>
          <w:sz w:val="22"/>
          <w:szCs w:val="22"/>
        </w:rPr>
        <w:t xml:space="preserve"> causados à Contratante ou a terceiro, decorrentes de culpa ou dolo durante a execução do contrato;</w:t>
      </w:r>
    </w:p>
    <w:p w:rsidR="002A37B6" w:rsidRPr="005C6053" w:rsidRDefault="002A37B6" w:rsidP="002A37B6">
      <w:pPr>
        <w:pStyle w:val="PargrafodaLista"/>
        <w:widowControl w:val="0"/>
        <w:numPr>
          <w:ilvl w:val="2"/>
          <w:numId w:val="2"/>
        </w:numPr>
        <w:suppressAutoHyphens/>
        <w:spacing w:before="120" w:after="120"/>
        <w:contextualSpacing w:val="0"/>
        <w:jc w:val="both"/>
        <w:rPr>
          <w:rFonts w:ascii="Arial" w:hAnsi="Arial" w:cs="Arial"/>
          <w:sz w:val="22"/>
          <w:szCs w:val="22"/>
        </w:rPr>
      </w:pPr>
      <w:proofErr w:type="gramStart"/>
      <w:r w:rsidRPr="005C6053">
        <w:rPr>
          <w:rFonts w:ascii="Arial" w:hAnsi="Arial" w:cs="Arial"/>
          <w:sz w:val="22"/>
          <w:szCs w:val="22"/>
        </w:rPr>
        <w:t>as</w:t>
      </w:r>
      <w:proofErr w:type="gramEnd"/>
      <w:r w:rsidRPr="005C6053">
        <w:rPr>
          <w:rFonts w:ascii="Arial" w:hAnsi="Arial" w:cs="Arial"/>
          <w:sz w:val="22"/>
          <w:szCs w:val="22"/>
        </w:rPr>
        <w:t xml:space="preserve"> multas moratórias e punitivas aplicadas pela Contratante à Contratada;  </w:t>
      </w:r>
    </w:p>
    <w:p w:rsidR="002A37B6" w:rsidRPr="005C6053" w:rsidRDefault="002A37B6" w:rsidP="002A37B6">
      <w:pPr>
        <w:pStyle w:val="PargrafodaLista"/>
        <w:widowControl w:val="0"/>
        <w:numPr>
          <w:ilvl w:val="2"/>
          <w:numId w:val="2"/>
        </w:numPr>
        <w:suppressAutoHyphens/>
        <w:spacing w:before="120" w:after="120"/>
        <w:contextualSpacing w:val="0"/>
        <w:jc w:val="both"/>
        <w:rPr>
          <w:rFonts w:ascii="Arial" w:hAnsi="Arial" w:cs="Arial"/>
          <w:sz w:val="22"/>
          <w:szCs w:val="22"/>
        </w:rPr>
      </w:pPr>
      <w:proofErr w:type="gramStart"/>
      <w:r w:rsidRPr="005C6053">
        <w:rPr>
          <w:rFonts w:ascii="Arial" w:hAnsi="Arial" w:cs="Arial"/>
          <w:sz w:val="22"/>
          <w:szCs w:val="22"/>
        </w:rPr>
        <w:t>obrigações</w:t>
      </w:r>
      <w:proofErr w:type="gramEnd"/>
      <w:r w:rsidRPr="005C6053">
        <w:rPr>
          <w:rFonts w:ascii="Arial" w:hAnsi="Arial" w:cs="Arial"/>
          <w:sz w:val="22"/>
          <w:szCs w:val="22"/>
        </w:rPr>
        <w:t xml:space="preserve"> trabalhistas e previdenciárias de qualquer natureza, não adimplidas pela Contratada, quando couber.</w:t>
      </w:r>
    </w:p>
    <w:p w:rsidR="002A37B6" w:rsidRPr="005C6053" w:rsidRDefault="002A37B6" w:rsidP="002A37B6">
      <w:pPr>
        <w:pStyle w:val="PargrafodaLista"/>
        <w:widowControl w:val="0"/>
        <w:numPr>
          <w:ilvl w:val="1"/>
          <w:numId w:val="2"/>
        </w:numPr>
        <w:suppressAutoHyphens/>
        <w:spacing w:before="120" w:after="120"/>
        <w:contextualSpacing w:val="0"/>
        <w:jc w:val="both"/>
        <w:rPr>
          <w:rFonts w:ascii="Arial" w:hAnsi="Arial" w:cs="Arial"/>
          <w:b/>
          <w:sz w:val="22"/>
          <w:szCs w:val="22"/>
        </w:rPr>
      </w:pPr>
      <w:r w:rsidRPr="005C6053">
        <w:rPr>
          <w:rFonts w:ascii="Arial" w:hAnsi="Arial" w:cs="Arial"/>
          <w:b/>
          <w:sz w:val="22"/>
          <w:szCs w:val="22"/>
        </w:rPr>
        <w:t>A modalidade seguro-garantia somente será aceita se contemplar todos os eventos indicados no item anterior.</w:t>
      </w:r>
    </w:p>
    <w:p w:rsidR="002A37B6" w:rsidRPr="005C6053" w:rsidRDefault="002A37B6" w:rsidP="002A37B6">
      <w:pPr>
        <w:pStyle w:val="PargrafodaLista"/>
        <w:widowControl w:val="0"/>
        <w:numPr>
          <w:ilvl w:val="1"/>
          <w:numId w:val="2"/>
        </w:numPr>
        <w:suppressAutoHyphens/>
        <w:spacing w:before="120" w:after="120"/>
        <w:contextualSpacing w:val="0"/>
        <w:jc w:val="both"/>
        <w:rPr>
          <w:rFonts w:ascii="Arial" w:hAnsi="Arial" w:cs="Arial"/>
          <w:sz w:val="22"/>
          <w:szCs w:val="22"/>
        </w:rPr>
      </w:pPr>
      <w:r w:rsidRPr="005C6053">
        <w:rPr>
          <w:rFonts w:ascii="Arial" w:hAnsi="Arial" w:cs="Arial"/>
          <w:sz w:val="22"/>
          <w:szCs w:val="22"/>
        </w:rPr>
        <w:t>A garantia em dinheiro deverá ser efetuada em favor da Contratante, em conta específica na Caixa Econômica Federal, com correção monetária.</w:t>
      </w:r>
    </w:p>
    <w:p w:rsidR="002A37B6" w:rsidRPr="005C6053" w:rsidRDefault="002A37B6" w:rsidP="002A37B6">
      <w:pPr>
        <w:pStyle w:val="PargrafodaLista"/>
        <w:widowControl w:val="0"/>
        <w:numPr>
          <w:ilvl w:val="1"/>
          <w:numId w:val="2"/>
        </w:numPr>
        <w:suppressAutoHyphens/>
        <w:spacing w:before="120" w:after="120"/>
        <w:contextualSpacing w:val="0"/>
        <w:jc w:val="both"/>
        <w:rPr>
          <w:rFonts w:ascii="Arial" w:hAnsi="Arial" w:cs="Arial"/>
          <w:sz w:val="22"/>
          <w:szCs w:val="22"/>
        </w:rPr>
      </w:pPr>
      <w:r w:rsidRPr="005C6053">
        <w:rPr>
          <w:rFonts w:ascii="Arial" w:hAnsi="Arial" w:cs="Arial"/>
          <w:sz w:val="22"/>
          <w:szCs w:val="22"/>
        </w:rPr>
        <w:t>No caso de alteração do valor do contrato, ou prorrogação de sua vigência, a garantia deverá ser readequada ou renovada nas mesmas condições.</w:t>
      </w:r>
    </w:p>
    <w:p w:rsidR="002A37B6" w:rsidRPr="005C6053" w:rsidRDefault="002A37B6" w:rsidP="002A37B6">
      <w:pPr>
        <w:pStyle w:val="PargrafodaLista"/>
        <w:widowControl w:val="0"/>
        <w:numPr>
          <w:ilvl w:val="1"/>
          <w:numId w:val="2"/>
        </w:numPr>
        <w:suppressAutoHyphens/>
        <w:spacing w:before="120" w:after="120"/>
        <w:contextualSpacing w:val="0"/>
        <w:jc w:val="both"/>
        <w:rPr>
          <w:rFonts w:ascii="Arial" w:hAnsi="Arial" w:cs="Arial"/>
          <w:sz w:val="22"/>
          <w:szCs w:val="22"/>
        </w:rPr>
      </w:pPr>
      <w:r w:rsidRPr="005C6053">
        <w:rPr>
          <w:rFonts w:ascii="Arial" w:hAnsi="Arial" w:cs="Arial"/>
          <w:sz w:val="22"/>
          <w:szCs w:val="22"/>
        </w:rPr>
        <w:lastRenderedPageBreak/>
        <w:t xml:space="preserve">Se o valor da garantia for utilizado total ou parcialmente em pagamento de qualquer obrigação, a Contratada obriga-se a fazer a respectiva reposição no prazo máximo de </w:t>
      </w:r>
      <w:r w:rsidRPr="001720A6">
        <w:rPr>
          <w:rFonts w:ascii="Arial" w:hAnsi="Arial" w:cs="Arial"/>
          <w:b/>
          <w:sz w:val="22"/>
          <w:szCs w:val="22"/>
        </w:rPr>
        <w:t>5 (cinco) dias úteis,</w:t>
      </w:r>
      <w:r w:rsidRPr="001720A6">
        <w:rPr>
          <w:rFonts w:ascii="Arial" w:hAnsi="Arial" w:cs="Arial"/>
          <w:sz w:val="22"/>
          <w:szCs w:val="22"/>
        </w:rPr>
        <w:t xml:space="preserve"> contados</w:t>
      </w:r>
      <w:r w:rsidRPr="005C6053">
        <w:rPr>
          <w:rFonts w:ascii="Arial" w:hAnsi="Arial" w:cs="Arial"/>
          <w:sz w:val="22"/>
          <w:szCs w:val="22"/>
        </w:rPr>
        <w:t xml:space="preserve"> da data em que for notificada.</w:t>
      </w:r>
    </w:p>
    <w:p w:rsidR="002A37B6" w:rsidRPr="005C6053" w:rsidRDefault="002A37B6" w:rsidP="002A37B6">
      <w:pPr>
        <w:pStyle w:val="PargrafodaLista"/>
        <w:widowControl w:val="0"/>
        <w:numPr>
          <w:ilvl w:val="1"/>
          <w:numId w:val="2"/>
        </w:numPr>
        <w:suppressAutoHyphens/>
        <w:spacing w:before="120" w:after="120"/>
        <w:contextualSpacing w:val="0"/>
        <w:jc w:val="both"/>
        <w:rPr>
          <w:rFonts w:ascii="Arial" w:hAnsi="Arial" w:cs="Arial"/>
          <w:sz w:val="22"/>
          <w:szCs w:val="22"/>
        </w:rPr>
      </w:pPr>
      <w:r w:rsidRPr="005C6053">
        <w:rPr>
          <w:rFonts w:ascii="Arial" w:hAnsi="Arial" w:cs="Arial"/>
          <w:sz w:val="22"/>
          <w:szCs w:val="22"/>
        </w:rPr>
        <w:t>A Contratante executará a garantia na forma prevista na legislação que rege a matéria.</w:t>
      </w:r>
    </w:p>
    <w:p w:rsidR="002A37B6" w:rsidRPr="005C6053" w:rsidRDefault="002A37B6" w:rsidP="002A37B6">
      <w:pPr>
        <w:pStyle w:val="PargrafodaLista"/>
        <w:widowControl w:val="0"/>
        <w:numPr>
          <w:ilvl w:val="1"/>
          <w:numId w:val="2"/>
        </w:numPr>
        <w:suppressAutoHyphens/>
        <w:spacing w:before="120" w:after="120"/>
        <w:contextualSpacing w:val="0"/>
        <w:jc w:val="both"/>
        <w:rPr>
          <w:rFonts w:ascii="Arial" w:hAnsi="Arial" w:cs="Arial"/>
          <w:sz w:val="22"/>
          <w:szCs w:val="22"/>
        </w:rPr>
      </w:pPr>
      <w:r w:rsidRPr="005C6053">
        <w:rPr>
          <w:rFonts w:ascii="Arial" w:hAnsi="Arial" w:cs="Arial"/>
          <w:sz w:val="22"/>
          <w:szCs w:val="22"/>
        </w:rPr>
        <w:t>Será considerada extinta a garantia:</w:t>
      </w:r>
    </w:p>
    <w:p w:rsidR="002A37B6" w:rsidRPr="005C6053" w:rsidRDefault="002A37B6" w:rsidP="002A37B6">
      <w:pPr>
        <w:pStyle w:val="PargrafodaLista"/>
        <w:widowControl w:val="0"/>
        <w:numPr>
          <w:ilvl w:val="2"/>
          <w:numId w:val="2"/>
        </w:numPr>
        <w:suppressAutoHyphens/>
        <w:spacing w:before="120" w:after="120"/>
        <w:contextualSpacing w:val="0"/>
        <w:jc w:val="both"/>
        <w:rPr>
          <w:rFonts w:ascii="Arial" w:hAnsi="Arial" w:cs="Arial"/>
          <w:sz w:val="22"/>
          <w:szCs w:val="22"/>
        </w:rPr>
      </w:pPr>
      <w:proofErr w:type="gramStart"/>
      <w:r w:rsidRPr="005C6053">
        <w:rPr>
          <w:rFonts w:ascii="Arial" w:hAnsi="Arial" w:cs="Arial"/>
          <w:sz w:val="22"/>
          <w:szCs w:val="22"/>
        </w:rPr>
        <w:t>com</w:t>
      </w:r>
      <w:proofErr w:type="gramEnd"/>
      <w:r w:rsidRPr="005C6053">
        <w:rPr>
          <w:rFonts w:ascii="Arial" w:hAnsi="Arial" w:cs="Arial"/>
          <w:sz w:val="22"/>
          <w:szCs w:val="22"/>
        </w:rPr>
        <w:t xml:space="preserve"> a devolução da apólice, carta fiança ou autorização para o levantamento de importâncias depositadas em dinheiro a título de garantia, acompanhada de declaração da Contratante, mediante termo circunstanciado, de que a Contratada cumpriu todas as cláusulas do contrato;</w:t>
      </w:r>
    </w:p>
    <w:p w:rsidR="002A37B6" w:rsidRPr="005C6053" w:rsidRDefault="002A37B6" w:rsidP="002A37B6">
      <w:pPr>
        <w:pStyle w:val="PargrafodaLista"/>
        <w:widowControl w:val="0"/>
        <w:numPr>
          <w:ilvl w:val="2"/>
          <w:numId w:val="2"/>
        </w:numPr>
        <w:suppressAutoHyphens/>
        <w:spacing w:before="120" w:after="120"/>
        <w:contextualSpacing w:val="0"/>
        <w:jc w:val="both"/>
        <w:rPr>
          <w:rFonts w:ascii="Arial" w:hAnsi="Arial" w:cs="Arial"/>
          <w:sz w:val="22"/>
          <w:szCs w:val="22"/>
        </w:rPr>
      </w:pPr>
      <w:proofErr w:type="gramStart"/>
      <w:r w:rsidRPr="005C6053">
        <w:rPr>
          <w:rFonts w:ascii="Arial" w:hAnsi="Arial" w:cs="Arial"/>
          <w:sz w:val="22"/>
          <w:szCs w:val="22"/>
        </w:rPr>
        <w:t>no</w:t>
      </w:r>
      <w:proofErr w:type="gramEnd"/>
      <w:r w:rsidRPr="005C6053">
        <w:rPr>
          <w:rFonts w:ascii="Arial" w:hAnsi="Arial" w:cs="Arial"/>
          <w:sz w:val="22"/>
          <w:szCs w:val="22"/>
        </w:rPr>
        <w:t xml:space="preserve"> prazo de </w:t>
      </w:r>
      <w:r w:rsidRPr="005C6053">
        <w:rPr>
          <w:rFonts w:ascii="Arial" w:hAnsi="Arial" w:cs="Arial"/>
          <w:b/>
          <w:sz w:val="22"/>
          <w:szCs w:val="22"/>
        </w:rPr>
        <w:t>90 (noventa) dias</w:t>
      </w:r>
      <w:r w:rsidRPr="005C6053">
        <w:rPr>
          <w:rFonts w:ascii="Arial" w:hAnsi="Arial" w:cs="Arial"/>
          <w:sz w:val="22"/>
          <w:szCs w:val="22"/>
        </w:rPr>
        <w:t xml:space="preserve"> após o término da vigência, caso a Contratante não comunique a ocorrência de sinistros, quando o prazo será ampliado, nos termos da comunicação, conforme estabelecido na alínea “h2” do item 3.1 do Anexo VII-F da IN SEGES/MP n.º 05/2017.</w:t>
      </w:r>
    </w:p>
    <w:p w:rsidR="002A37B6" w:rsidRPr="005C6053" w:rsidRDefault="002A37B6" w:rsidP="002A37B6">
      <w:pPr>
        <w:pStyle w:val="PargrafodaLista"/>
        <w:widowControl w:val="0"/>
        <w:numPr>
          <w:ilvl w:val="1"/>
          <w:numId w:val="2"/>
        </w:numPr>
        <w:suppressAutoHyphens/>
        <w:spacing w:before="120" w:after="120"/>
        <w:contextualSpacing w:val="0"/>
        <w:jc w:val="both"/>
        <w:rPr>
          <w:rFonts w:ascii="Arial" w:hAnsi="Arial" w:cs="Arial"/>
          <w:sz w:val="22"/>
          <w:szCs w:val="22"/>
        </w:rPr>
      </w:pPr>
      <w:r w:rsidRPr="005C6053">
        <w:rPr>
          <w:rFonts w:ascii="Arial" w:hAnsi="Arial" w:cs="Arial"/>
          <w:sz w:val="22"/>
          <w:szCs w:val="22"/>
        </w:rPr>
        <w:t>Caso a opção seja por utilizar títulos da dívida pública, estes devem ter sido</w:t>
      </w:r>
      <w:r w:rsidRPr="00206086">
        <w:t xml:space="preserve"> </w:t>
      </w:r>
      <w:r w:rsidRPr="005C6053">
        <w:rPr>
          <w:rFonts w:ascii="Arial" w:hAnsi="Arial" w:cs="Arial"/>
          <w:sz w:val="22"/>
          <w:szCs w:val="22"/>
        </w:rPr>
        <w:t>emitidos sob a forma escritural, mediante registro em sistema centralizado de liquidação e de custódia autorizado pelo Banco Central do Brasil, e avaliados pelos seus valores econômicos, conforme definido pelo Ministério da Fazenda.</w:t>
      </w:r>
    </w:p>
    <w:p w:rsidR="002A37B6" w:rsidRPr="005C6053" w:rsidRDefault="002A37B6" w:rsidP="002A37B6">
      <w:pPr>
        <w:pStyle w:val="PargrafodaLista"/>
        <w:widowControl w:val="0"/>
        <w:numPr>
          <w:ilvl w:val="1"/>
          <w:numId w:val="2"/>
        </w:numPr>
        <w:suppressAutoHyphens/>
        <w:spacing w:before="120" w:after="120"/>
        <w:contextualSpacing w:val="0"/>
        <w:jc w:val="both"/>
        <w:rPr>
          <w:rFonts w:ascii="Arial" w:hAnsi="Arial" w:cs="Arial"/>
          <w:sz w:val="22"/>
          <w:szCs w:val="22"/>
        </w:rPr>
      </w:pPr>
      <w:r w:rsidRPr="005C6053">
        <w:rPr>
          <w:rFonts w:ascii="Arial" w:hAnsi="Arial" w:cs="Arial"/>
          <w:sz w:val="22"/>
          <w:szCs w:val="22"/>
        </w:rPr>
        <w:t>A garantia, se prestada na forma de fiança bancária ou seguro-garantia, deverá ter validade durante a vigência do contrato.</w:t>
      </w:r>
    </w:p>
    <w:p w:rsidR="002A37B6" w:rsidRPr="005C6053" w:rsidRDefault="002A37B6" w:rsidP="002A37B6">
      <w:pPr>
        <w:widowControl w:val="0"/>
        <w:numPr>
          <w:ilvl w:val="0"/>
          <w:numId w:val="2"/>
        </w:numPr>
        <w:shd w:val="clear" w:color="auto" w:fill="D0CECE" w:themeFill="background2" w:themeFillShade="E6"/>
        <w:suppressAutoHyphens/>
        <w:spacing w:before="120" w:after="120"/>
        <w:jc w:val="both"/>
        <w:rPr>
          <w:rFonts w:ascii="Arial" w:hAnsi="Arial" w:cs="Arial"/>
          <w:b/>
          <w:bCs/>
          <w:iCs/>
          <w:sz w:val="22"/>
          <w:szCs w:val="22"/>
        </w:rPr>
      </w:pPr>
      <w:r w:rsidRPr="005C6053">
        <w:rPr>
          <w:rFonts w:ascii="Arial" w:hAnsi="Arial" w:cs="Arial"/>
          <w:b/>
          <w:bCs/>
          <w:iCs/>
          <w:sz w:val="22"/>
          <w:szCs w:val="22"/>
        </w:rPr>
        <w:t>CLÁUSULA SEXTA – DO PAGAMENTO</w:t>
      </w:r>
    </w:p>
    <w:p w:rsidR="002A37B6" w:rsidRDefault="002A37B6" w:rsidP="002A37B6">
      <w:pPr>
        <w:pStyle w:val="PargrafodaLista"/>
        <w:numPr>
          <w:ilvl w:val="1"/>
          <w:numId w:val="2"/>
        </w:numPr>
        <w:suppressAutoHyphens/>
        <w:spacing w:before="120" w:after="120"/>
        <w:jc w:val="both"/>
        <w:rPr>
          <w:rFonts w:ascii="Arial" w:hAnsi="Arial" w:cs="Arial"/>
          <w:sz w:val="22"/>
          <w:szCs w:val="22"/>
        </w:rPr>
      </w:pPr>
      <w:r w:rsidRPr="005C6053">
        <w:rPr>
          <w:rFonts w:ascii="Arial" w:hAnsi="Arial" w:cs="Arial"/>
          <w:sz w:val="22"/>
          <w:szCs w:val="22"/>
        </w:rPr>
        <w:t xml:space="preserve">O pagamento será efetuado pela Contratante no prazo </w:t>
      </w:r>
      <w:r w:rsidRPr="001720A6">
        <w:rPr>
          <w:rFonts w:ascii="Arial" w:hAnsi="Arial" w:cs="Arial"/>
          <w:b/>
          <w:sz w:val="22"/>
          <w:szCs w:val="22"/>
        </w:rPr>
        <w:t>30 (trinta) dias</w:t>
      </w:r>
      <w:r w:rsidRPr="001720A6">
        <w:rPr>
          <w:rFonts w:ascii="Arial" w:hAnsi="Arial" w:cs="Arial"/>
          <w:sz w:val="22"/>
          <w:szCs w:val="22"/>
        </w:rPr>
        <w:t>, contados da apresentação da Nota Fiscal/Fatura</w:t>
      </w:r>
      <w:r>
        <w:rPr>
          <w:rFonts w:ascii="Arial" w:hAnsi="Arial" w:cs="Arial"/>
          <w:sz w:val="22"/>
          <w:szCs w:val="22"/>
        </w:rPr>
        <w:t xml:space="preserve"> emitida pela Contratada.</w:t>
      </w:r>
    </w:p>
    <w:p w:rsidR="002A37B6" w:rsidRPr="001720A6" w:rsidRDefault="002A37B6" w:rsidP="002A37B6">
      <w:pPr>
        <w:pStyle w:val="PargrafodaLista"/>
        <w:suppressAutoHyphens/>
        <w:spacing w:before="120" w:after="120"/>
        <w:ind w:left="360"/>
        <w:jc w:val="both"/>
        <w:rPr>
          <w:rFonts w:ascii="Arial" w:hAnsi="Arial" w:cs="Arial"/>
          <w:sz w:val="22"/>
          <w:szCs w:val="22"/>
        </w:rPr>
      </w:pPr>
    </w:p>
    <w:p w:rsidR="002A37B6" w:rsidRPr="001720A6" w:rsidRDefault="002A37B6" w:rsidP="002A37B6">
      <w:pPr>
        <w:pStyle w:val="PargrafodaLista"/>
        <w:widowControl w:val="0"/>
        <w:numPr>
          <w:ilvl w:val="1"/>
          <w:numId w:val="2"/>
        </w:numPr>
        <w:suppressAutoHyphens/>
        <w:spacing w:before="120" w:after="120"/>
        <w:contextualSpacing w:val="0"/>
        <w:jc w:val="both"/>
        <w:rPr>
          <w:rFonts w:ascii="Arial" w:hAnsi="Arial" w:cs="Arial"/>
          <w:sz w:val="22"/>
          <w:szCs w:val="22"/>
        </w:rPr>
      </w:pPr>
      <w:r w:rsidRPr="001720A6">
        <w:rPr>
          <w:rFonts w:ascii="Arial" w:hAnsi="Arial" w:cs="Arial"/>
          <w:sz w:val="22"/>
          <w:szCs w:val="22"/>
        </w:rPr>
        <w:t xml:space="preserve">A fiscalização contratual elaborará, no prazo de </w:t>
      </w:r>
      <w:r w:rsidRPr="001720A6">
        <w:rPr>
          <w:rFonts w:ascii="Arial" w:hAnsi="Arial" w:cs="Arial"/>
          <w:b/>
          <w:sz w:val="22"/>
          <w:szCs w:val="22"/>
        </w:rPr>
        <w:t>7 (dez) dias úteis</w:t>
      </w:r>
      <w:r w:rsidRPr="001720A6">
        <w:rPr>
          <w:rFonts w:ascii="Arial" w:hAnsi="Arial" w:cs="Arial"/>
          <w:sz w:val="22"/>
          <w:szCs w:val="22"/>
        </w:rPr>
        <w:t xml:space="preserve">, contados da apresentação da medição pela Contratada, em consonância com as suas atribuições, relatório circunstanciado contendo o registro, a análise e a conclusão acerca das ocorrências na execução do contrato e demais documentos que julgarem necessários, devendo encaminhá-lo ao gestor do contrato para manifestação conclusiva sobre o atesto da execução da etapa. </w:t>
      </w:r>
    </w:p>
    <w:p w:rsidR="002A37B6" w:rsidRPr="005C6053" w:rsidRDefault="002A37B6" w:rsidP="002A37B6">
      <w:pPr>
        <w:pStyle w:val="PargrafodaLista"/>
        <w:widowControl w:val="0"/>
        <w:numPr>
          <w:ilvl w:val="1"/>
          <w:numId w:val="2"/>
        </w:numPr>
        <w:suppressAutoHyphens/>
        <w:spacing w:before="120" w:after="120"/>
        <w:contextualSpacing w:val="0"/>
        <w:jc w:val="both"/>
        <w:rPr>
          <w:rFonts w:ascii="Arial" w:hAnsi="Arial" w:cs="Arial"/>
          <w:sz w:val="22"/>
          <w:szCs w:val="22"/>
        </w:rPr>
      </w:pPr>
      <w:r w:rsidRPr="001720A6">
        <w:rPr>
          <w:rFonts w:ascii="Arial" w:hAnsi="Arial" w:cs="Arial"/>
          <w:sz w:val="22"/>
          <w:szCs w:val="22"/>
        </w:rPr>
        <w:t xml:space="preserve">O gestor do contrato terá o prazo de </w:t>
      </w:r>
      <w:r w:rsidRPr="001720A6">
        <w:rPr>
          <w:rFonts w:ascii="Arial" w:hAnsi="Arial" w:cs="Arial"/>
          <w:b/>
          <w:sz w:val="22"/>
          <w:szCs w:val="22"/>
        </w:rPr>
        <w:t>7 (sete) dias úteis</w:t>
      </w:r>
      <w:r w:rsidRPr="001720A6">
        <w:rPr>
          <w:rFonts w:ascii="Arial" w:hAnsi="Arial" w:cs="Arial"/>
          <w:sz w:val="22"/>
          <w:szCs w:val="22"/>
        </w:rPr>
        <w:t>, c</w:t>
      </w:r>
      <w:r w:rsidRPr="005C6053">
        <w:rPr>
          <w:rFonts w:ascii="Arial" w:hAnsi="Arial" w:cs="Arial"/>
          <w:sz w:val="22"/>
          <w:szCs w:val="22"/>
        </w:rPr>
        <w:t>ontados a partir da data do relatório circunstanciado da fiscalização, para realizar a análise dos relatórios e de toda a documentação apresentada pela fiscalização técnica e administrativa e, caso haja irregularidades que impeçam a liquidação e o pagamento da despesa, indicar as cláusulas contratuais pertinentes, solicitando à contratada, por escrito, as respectivas correções.</w:t>
      </w:r>
    </w:p>
    <w:p w:rsidR="002A37B6" w:rsidRPr="005C6053" w:rsidRDefault="002A37B6" w:rsidP="002A37B6">
      <w:pPr>
        <w:pStyle w:val="PargrafodaLista"/>
        <w:widowControl w:val="0"/>
        <w:numPr>
          <w:ilvl w:val="1"/>
          <w:numId w:val="2"/>
        </w:numPr>
        <w:suppressAutoHyphens/>
        <w:spacing w:before="120" w:after="120"/>
        <w:contextualSpacing w:val="0"/>
        <w:jc w:val="both"/>
        <w:rPr>
          <w:rFonts w:ascii="Arial" w:hAnsi="Arial" w:cs="Arial"/>
          <w:sz w:val="22"/>
          <w:szCs w:val="22"/>
        </w:rPr>
      </w:pPr>
      <w:r w:rsidRPr="005C6053">
        <w:rPr>
          <w:rFonts w:ascii="Arial" w:hAnsi="Arial" w:cs="Arial"/>
          <w:sz w:val="22"/>
          <w:szCs w:val="22"/>
        </w:rPr>
        <w:t xml:space="preserve">Aprovados os serviços, o gestor do contrato emitirá termo circunstanciado para </w:t>
      </w:r>
      <w:r w:rsidRPr="005C6053">
        <w:rPr>
          <w:rFonts w:ascii="Arial" w:hAnsi="Arial" w:cs="Arial"/>
          <w:sz w:val="22"/>
          <w:szCs w:val="22"/>
        </w:rPr>
        <w:lastRenderedPageBreak/>
        <w:t xml:space="preserve">efeito de atesto da etapa do cronograma físico-financeiro, comunicando a contratada para que emita a Nota Fiscal/Fatura no valor da medição definitiva aprovada, acompanhada da planilha de medição de serviços e de memória de cálculo detalhada. </w:t>
      </w:r>
    </w:p>
    <w:p w:rsidR="002A37B6" w:rsidRPr="005C6053" w:rsidRDefault="002A37B6" w:rsidP="002A37B6">
      <w:pPr>
        <w:pStyle w:val="PargrafodaLista"/>
        <w:widowControl w:val="0"/>
        <w:numPr>
          <w:ilvl w:val="1"/>
          <w:numId w:val="2"/>
        </w:numPr>
        <w:suppressAutoHyphens/>
        <w:spacing w:before="120" w:after="120"/>
        <w:contextualSpacing w:val="0"/>
        <w:jc w:val="both"/>
        <w:rPr>
          <w:rFonts w:ascii="Arial" w:hAnsi="Arial" w:cs="Arial"/>
          <w:sz w:val="22"/>
          <w:szCs w:val="22"/>
        </w:rPr>
      </w:pPr>
      <w:r w:rsidRPr="005C6053">
        <w:rPr>
          <w:rFonts w:ascii="Arial" w:hAnsi="Arial" w:cs="Arial"/>
          <w:sz w:val="22"/>
          <w:szCs w:val="22"/>
        </w:rPr>
        <w:t>A aprovação da medição prévia apresentada pela Contratada não a exime de qualquer das responsabilidades contratuais, nem implica aceitação definitiva dos serviços executados.</w:t>
      </w:r>
    </w:p>
    <w:p w:rsidR="002A37B6" w:rsidRPr="005C6053" w:rsidRDefault="002A37B6" w:rsidP="002A37B6">
      <w:pPr>
        <w:pStyle w:val="PargrafodaLista"/>
        <w:widowControl w:val="0"/>
        <w:numPr>
          <w:ilvl w:val="1"/>
          <w:numId w:val="2"/>
        </w:numPr>
        <w:suppressAutoHyphens/>
        <w:spacing w:before="120" w:after="120"/>
        <w:ind w:left="0" w:hanging="1"/>
        <w:contextualSpacing w:val="0"/>
        <w:jc w:val="both"/>
        <w:rPr>
          <w:rFonts w:ascii="Arial" w:hAnsi="Arial" w:cs="Arial"/>
          <w:color w:val="auto"/>
          <w:sz w:val="22"/>
          <w:szCs w:val="22"/>
        </w:rPr>
      </w:pPr>
      <w:r w:rsidRPr="005C6053">
        <w:rPr>
          <w:rFonts w:ascii="Arial" w:hAnsi="Arial" w:cs="Arial"/>
          <w:color w:val="auto"/>
          <w:sz w:val="22"/>
          <w:szCs w:val="22"/>
        </w:rPr>
        <w:t>O pagamento somente será autorizado depois de efetuado o “atesto” pelo servidor competente, condicionado este ato à verificação da conformidade da Nota Fiscal/Fatura apresentada em relação à etapa do cronograma físico-financeiro executada e proporcionalmente aos quantitativos de serviços e materiais efetivamente prestados e empregados na mesma, devidamente acompanhada das comprovações mencionadas no item 2 do Anexo XI da IN SEGES/MPDG n. 5/2017.</w:t>
      </w:r>
    </w:p>
    <w:p w:rsidR="002A37B6" w:rsidRPr="005C6053" w:rsidRDefault="002A37B6" w:rsidP="002A37B6">
      <w:pPr>
        <w:pStyle w:val="PargrafodaLista"/>
        <w:numPr>
          <w:ilvl w:val="1"/>
          <w:numId w:val="2"/>
        </w:numPr>
        <w:suppressAutoHyphens/>
        <w:spacing w:before="120" w:after="120"/>
        <w:ind w:left="0" w:hanging="1"/>
        <w:contextualSpacing w:val="0"/>
        <w:jc w:val="both"/>
        <w:rPr>
          <w:rFonts w:ascii="Arial" w:hAnsi="Arial" w:cs="Arial"/>
          <w:sz w:val="22"/>
          <w:szCs w:val="22"/>
        </w:rPr>
      </w:pPr>
      <w:r w:rsidRPr="005C6053">
        <w:rPr>
          <w:rFonts w:ascii="Arial" w:hAnsi="Arial" w:cs="Arial"/>
          <w:sz w:val="22"/>
          <w:szCs w:val="22"/>
        </w:rPr>
        <w:t>Os pagamentos decorrentes de despesas cujos valores não ultrapassem o limite de que trata o inciso II do art. 24 da Lei 8.666, de 1993, deverão ser efetuados no prazo de até 5 (cinco) dias úteis, contados da data da apresentação da Nota Fiscal/Fatura, nos termos do art. 5º, § 3º, da Lei nº 8.666, de 1993.</w:t>
      </w:r>
    </w:p>
    <w:p w:rsidR="002A37B6" w:rsidRPr="005C6053" w:rsidRDefault="002A37B6" w:rsidP="002A37B6">
      <w:pPr>
        <w:pStyle w:val="PargrafodaLista"/>
        <w:numPr>
          <w:ilvl w:val="1"/>
          <w:numId w:val="2"/>
        </w:numPr>
        <w:suppressAutoHyphens/>
        <w:spacing w:before="120" w:after="120"/>
        <w:ind w:left="0" w:hanging="1"/>
        <w:contextualSpacing w:val="0"/>
        <w:jc w:val="both"/>
        <w:rPr>
          <w:rFonts w:ascii="Arial" w:hAnsi="Arial" w:cs="Arial"/>
          <w:sz w:val="22"/>
          <w:szCs w:val="22"/>
        </w:rPr>
      </w:pPr>
      <w:r w:rsidRPr="005C6053">
        <w:rPr>
          <w:rFonts w:ascii="Arial" w:hAnsi="Arial" w:cs="Arial"/>
          <w:sz w:val="22"/>
          <w:szCs w:val="22"/>
        </w:rPr>
        <w:t>Será considerada data do pagamento o dia em que constar como emitida a ordem bancária para pagamento.</w:t>
      </w:r>
    </w:p>
    <w:p w:rsidR="002A37B6" w:rsidRPr="005C6053" w:rsidRDefault="002A37B6" w:rsidP="002A37B6">
      <w:pPr>
        <w:pStyle w:val="PargrafodaLista"/>
        <w:numPr>
          <w:ilvl w:val="1"/>
          <w:numId w:val="2"/>
        </w:numPr>
        <w:suppressAutoHyphens/>
        <w:spacing w:before="120" w:after="120"/>
        <w:ind w:left="0" w:hanging="1"/>
        <w:contextualSpacing w:val="0"/>
        <w:jc w:val="both"/>
        <w:rPr>
          <w:rFonts w:ascii="Arial" w:hAnsi="Arial" w:cs="Arial"/>
          <w:sz w:val="22"/>
          <w:szCs w:val="22"/>
        </w:rPr>
      </w:pPr>
      <w:r w:rsidRPr="005C6053">
        <w:rPr>
          <w:rFonts w:ascii="Arial" w:hAnsi="Arial" w:cs="Arial"/>
          <w:sz w:val="22"/>
          <w:szCs w:val="22"/>
        </w:rPr>
        <w:t xml:space="preserve">Antes de cada pagamento à contratada, será realizada consulta ao SICAF para verificar a manutenção das condições de habilitação exigidas no edital. </w:t>
      </w:r>
    </w:p>
    <w:p w:rsidR="002A37B6" w:rsidRPr="005C6053" w:rsidRDefault="002A37B6" w:rsidP="002A37B6">
      <w:pPr>
        <w:pStyle w:val="PargrafodaLista"/>
        <w:numPr>
          <w:ilvl w:val="1"/>
          <w:numId w:val="2"/>
        </w:numPr>
        <w:suppressAutoHyphens/>
        <w:spacing w:before="120" w:after="120"/>
        <w:ind w:left="0" w:hanging="1"/>
        <w:contextualSpacing w:val="0"/>
        <w:jc w:val="both"/>
        <w:rPr>
          <w:rFonts w:ascii="Arial" w:hAnsi="Arial" w:cs="Arial"/>
          <w:sz w:val="22"/>
          <w:szCs w:val="22"/>
        </w:rPr>
      </w:pPr>
      <w:r w:rsidRPr="005C6053">
        <w:rPr>
          <w:rFonts w:ascii="Arial" w:hAnsi="Arial" w:cs="Arial"/>
          <w:sz w:val="22"/>
          <w:szCs w:val="22"/>
        </w:rPr>
        <w:t>Constatando-se, junto ao SICAF,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rsidR="002A37B6" w:rsidRPr="005C6053" w:rsidRDefault="002A37B6" w:rsidP="002A37B6">
      <w:pPr>
        <w:pStyle w:val="PargrafodaLista"/>
        <w:numPr>
          <w:ilvl w:val="1"/>
          <w:numId w:val="2"/>
        </w:numPr>
        <w:suppressAutoHyphens/>
        <w:spacing w:before="120" w:after="120"/>
        <w:ind w:left="0" w:hanging="1"/>
        <w:contextualSpacing w:val="0"/>
        <w:jc w:val="both"/>
        <w:rPr>
          <w:rFonts w:ascii="Arial" w:hAnsi="Arial" w:cs="Arial"/>
          <w:sz w:val="22"/>
          <w:szCs w:val="22"/>
        </w:rPr>
      </w:pPr>
      <w:r w:rsidRPr="005C6053">
        <w:rPr>
          <w:rFonts w:ascii="Arial" w:hAnsi="Arial" w:cs="Arial"/>
          <w:sz w:val="22"/>
          <w:szCs w:val="22"/>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rsidR="002A37B6" w:rsidRPr="005C6053" w:rsidRDefault="002A37B6" w:rsidP="002A37B6">
      <w:pPr>
        <w:pStyle w:val="PargrafodaLista"/>
        <w:numPr>
          <w:ilvl w:val="1"/>
          <w:numId w:val="2"/>
        </w:numPr>
        <w:suppressAutoHyphens/>
        <w:spacing w:before="120" w:after="120"/>
        <w:ind w:left="0" w:hanging="1"/>
        <w:contextualSpacing w:val="0"/>
        <w:jc w:val="both"/>
        <w:rPr>
          <w:rFonts w:ascii="Arial" w:hAnsi="Arial" w:cs="Arial"/>
          <w:sz w:val="22"/>
          <w:szCs w:val="22"/>
        </w:rPr>
      </w:pPr>
      <w:r w:rsidRPr="005C6053">
        <w:rPr>
          <w:rFonts w:ascii="Arial" w:hAnsi="Arial" w:cs="Arial"/>
          <w:sz w:val="22"/>
          <w:szCs w:val="22"/>
        </w:rPr>
        <w:t xml:space="preserve">Persistindo a irregularidade, a contratante deverá adotar as medidas necessárias à rescisão contratual nos autos do processo administrativo correspondente, assegurada à contratada a ampla defesa. </w:t>
      </w:r>
    </w:p>
    <w:p w:rsidR="002A37B6" w:rsidRPr="005C6053" w:rsidRDefault="002A37B6" w:rsidP="002A37B6">
      <w:pPr>
        <w:pStyle w:val="PargrafodaLista"/>
        <w:numPr>
          <w:ilvl w:val="1"/>
          <w:numId w:val="2"/>
        </w:numPr>
        <w:suppressAutoHyphens/>
        <w:spacing w:before="120" w:after="120"/>
        <w:contextualSpacing w:val="0"/>
        <w:jc w:val="both"/>
        <w:rPr>
          <w:rFonts w:ascii="Arial" w:hAnsi="Arial" w:cs="Arial"/>
          <w:sz w:val="22"/>
          <w:szCs w:val="22"/>
        </w:rPr>
      </w:pPr>
      <w:r w:rsidRPr="005C6053">
        <w:rPr>
          <w:rFonts w:ascii="Arial" w:hAnsi="Arial" w:cs="Arial"/>
          <w:sz w:val="22"/>
          <w:szCs w:val="22"/>
        </w:rPr>
        <w:t xml:space="preserve">Havendo a efetiva execução do objeto, os pagamentos serão realizados normalmente, até que se decida pela rescisão do contrato, caso a contratada não regularize sua situação junto ao SICAF.  </w:t>
      </w:r>
    </w:p>
    <w:p w:rsidR="002A37B6" w:rsidRPr="005C6053" w:rsidRDefault="002A37B6" w:rsidP="002A37B6">
      <w:pPr>
        <w:pStyle w:val="PargrafodaLista"/>
        <w:numPr>
          <w:ilvl w:val="1"/>
          <w:numId w:val="2"/>
        </w:numPr>
        <w:suppressAutoHyphens/>
        <w:spacing w:before="120" w:after="120"/>
        <w:contextualSpacing w:val="0"/>
        <w:jc w:val="both"/>
        <w:rPr>
          <w:rFonts w:ascii="Arial" w:hAnsi="Arial" w:cs="Arial"/>
          <w:sz w:val="22"/>
          <w:szCs w:val="22"/>
        </w:rPr>
      </w:pPr>
      <w:r w:rsidRPr="005C6053">
        <w:rPr>
          <w:rFonts w:ascii="Arial" w:hAnsi="Arial" w:cs="Arial"/>
          <w:sz w:val="22"/>
          <w:szCs w:val="22"/>
        </w:rPr>
        <w:lastRenderedPageBreak/>
        <w:t>Somente por motivo de economicidade, segurança nacional ou outro interesse público de alta relevância, devidamente justificado, em qualquer caso, pela máxima autoridade da contratante, não será rescindido o contrato em execução com a contratada inadimplente no SICAF.</w:t>
      </w:r>
    </w:p>
    <w:p w:rsidR="002A37B6" w:rsidRPr="005C6053" w:rsidRDefault="002A37B6" w:rsidP="002A37B6">
      <w:pPr>
        <w:pStyle w:val="PargrafodaLista"/>
        <w:numPr>
          <w:ilvl w:val="1"/>
          <w:numId w:val="2"/>
        </w:numPr>
        <w:suppressAutoHyphens/>
        <w:spacing w:before="120" w:after="120"/>
        <w:contextualSpacing w:val="0"/>
        <w:jc w:val="both"/>
        <w:rPr>
          <w:rFonts w:ascii="Arial" w:hAnsi="Arial" w:cs="Arial"/>
          <w:sz w:val="22"/>
          <w:szCs w:val="22"/>
        </w:rPr>
      </w:pPr>
      <w:r w:rsidRPr="005C6053">
        <w:rPr>
          <w:rFonts w:ascii="Arial" w:hAnsi="Arial" w:cs="Arial"/>
          <w:sz w:val="22"/>
          <w:szCs w:val="22"/>
        </w:rPr>
        <w:t>Quando do pagamento, será efetuada a retenção tributária prevista na legislação aplicável, nos termos do item 6 do anexo XI da IN SEGES/MPDG n. 5/2017, quando couber.</w:t>
      </w:r>
    </w:p>
    <w:p w:rsidR="002A37B6" w:rsidRPr="005C6053" w:rsidRDefault="002A37B6" w:rsidP="002A37B6">
      <w:pPr>
        <w:pStyle w:val="PargrafodaLista"/>
        <w:numPr>
          <w:ilvl w:val="2"/>
          <w:numId w:val="2"/>
        </w:numPr>
        <w:suppressAutoHyphens/>
        <w:spacing w:before="120" w:after="120"/>
        <w:contextualSpacing w:val="0"/>
        <w:jc w:val="both"/>
        <w:rPr>
          <w:rFonts w:ascii="Arial" w:hAnsi="Arial" w:cs="Arial"/>
          <w:sz w:val="22"/>
          <w:szCs w:val="22"/>
        </w:rPr>
      </w:pPr>
      <w:r w:rsidRPr="005C6053">
        <w:rPr>
          <w:rFonts w:ascii="Arial" w:hAnsi="Arial" w:cs="Arial"/>
          <w:sz w:val="22"/>
          <w:szCs w:val="22"/>
        </w:rPr>
        <w:t>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Lei Complementar n. 123, de 2006.</w:t>
      </w:r>
    </w:p>
    <w:p w:rsidR="002A37B6" w:rsidRPr="005C6053" w:rsidRDefault="002A37B6" w:rsidP="002A37B6">
      <w:pPr>
        <w:pStyle w:val="PargrafodaLista"/>
        <w:numPr>
          <w:ilvl w:val="2"/>
          <w:numId w:val="2"/>
        </w:numPr>
        <w:suppressAutoHyphens/>
        <w:spacing w:before="120" w:after="120"/>
        <w:contextualSpacing w:val="0"/>
        <w:jc w:val="both"/>
        <w:rPr>
          <w:rFonts w:ascii="Arial" w:hAnsi="Arial" w:cs="Arial"/>
          <w:sz w:val="22"/>
          <w:szCs w:val="22"/>
        </w:rPr>
      </w:pPr>
      <w:r w:rsidRPr="005C6053">
        <w:rPr>
          <w:rFonts w:ascii="Arial" w:hAnsi="Arial" w:cs="Arial"/>
          <w:sz w:val="22"/>
          <w:szCs w:val="22"/>
        </w:rPr>
        <w:t>Quanto ao Imposto sobre Serviços de Qualquer Natureza (ISSQN), será observado o disposto na Lei Complementar nº 116, de 2003, e legislação municipal aplicável.</w:t>
      </w:r>
    </w:p>
    <w:p w:rsidR="002A37B6" w:rsidRPr="005C6053" w:rsidRDefault="002A37B6" w:rsidP="002A37B6">
      <w:pPr>
        <w:pStyle w:val="PargrafodaLista"/>
        <w:numPr>
          <w:ilvl w:val="1"/>
          <w:numId w:val="2"/>
        </w:numPr>
        <w:suppressAutoHyphens/>
        <w:spacing w:before="120" w:after="120"/>
        <w:contextualSpacing w:val="0"/>
        <w:jc w:val="both"/>
        <w:rPr>
          <w:rFonts w:ascii="Arial" w:hAnsi="Arial" w:cs="Arial"/>
          <w:sz w:val="22"/>
          <w:szCs w:val="22"/>
        </w:rPr>
      </w:pPr>
      <w:r w:rsidRPr="005C6053">
        <w:rPr>
          <w:rFonts w:ascii="Arial" w:hAnsi="Arial" w:cs="Arial"/>
          <w:sz w:val="22"/>
          <w:szCs w:val="22"/>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rsidR="002A37B6" w:rsidRPr="005C6053" w:rsidRDefault="002A37B6" w:rsidP="002A37B6">
      <w:pPr>
        <w:widowControl w:val="0"/>
        <w:spacing w:before="120" w:after="120"/>
        <w:ind w:left="284"/>
        <w:jc w:val="both"/>
        <w:rPr>
          <w:rFonts w:ascii="Arial" w:hAnsi="Arial" w:cs="Arial"/>
          <w:sz w:val="22"/>
          <w:szCs w:val="22"/>
        </w:rPr>
      </w:pPr>
      <w:r w:rsidRPr="005C6053">
        <w:rPr>
          <w:rFonts w:ascii="Arial" w:hAnsi="Arial" w:cs="Arial"/>
          <w:sz w:val="22"/>
          <w:szCs w:val="22"/>
        </w:rPr>
        <w:t>EM = I x N x VP, sendo:</w:t>
      </w:r>
    </w:p>
    <w:p w:rsidR="002A37B6" w:rsidRPr="005C6053" w:rsidRDefault="002A37B6" w:rsidP="002A37B6">
      <w:pPr>
        <w:widowControl w:val="0"/>
        <w:spacing w:before="120" w:after="120"/>
        <w:ind w:left="284"/>
        <w:jc w:val="both"/>
        <w:rPr>
          <w:rFonts w:ascii="Arial" w:hAnsi="Arial" w:cs="Arial"/>
          <w:sz w:val="22"/>
          <w:szCs w:val="22"/>
        </w:rPr>
      </w:pPr>
      <w:r w:rsidRPr="005C6053">
        <w:rPr>
          <w:rFonts w:ascii="Arial" w:hAnsi="Arial" w:cs="Arial"/>
          <w:sz w:val="22"/>
          <w:szCs w:val="22"/>
        </w:rPr>
        <w:t>EM = Encargos moratórios;</w:t>
      </w:r>
    </w:p>
    <w:p w:rsidR="002A37B6" w:rsidRPr="005C6053" w:rsidRDefault="002A37B6" w:rsidP="002A37B6">
      <w:pPr>
        <w:widowControl w:val="0"/>
        <w:spacing w:before="120" w:after="120"/>
        <w:ind w:left="284"/>
        <w:jc w:val="both"/>
        <w:rPr>
          <w:rFonts w:ascii="Arial" w:hAnsi="Arial" w:cs="Arial"/>
          <w:sz w:val="22"/>
          <w:szCs w:val="22"/>
        </w:rPr>
      </w:pPr>
      <w:r w:rsidRPr="005C6053">
        <w:rPr>
          <w:rFonts w:ascii="Arial" w:hAnsi="Arial" w:cs="Arial"/>
          <w:sz w:val="22"/>
          <w:szCs w:val="22"/>
        </w:rPr>
        <w:t>N = Número de dias entre a data prevista para o pagamento e a do efetivo pagamento;</w:t>
      </w:r>
    </w:p>
    <w:p w:rsidR="002A37B6" w:rsidRPr="005C6053" w:rsidRDefault="002A37B6" w:rsidP="002A37B6">
      <w:pPr>
        <w:widowControl w:val="0"/>
        <w:spacing w:before="120" w:after="120"/>
        <w:ind w:left="284"/>
        <w:jc w:val="both"/>
        <w:rPr>
          <w:rFonts w:ascii="Arial" w:hAnsi="Arial" w:cs="Arial"/>
          <w:sz w:val="22"/>
          <w:szCs w:val="22"/>
        </w:rPr>
      </w:pPr>
      <w:r w:rsidRPr="005C6053">
        <w:rPr>
          <w:rFonts w:ascii="Arial" w:hAnsi="Arial" w:cs="Arial"/>
          <w:sz w:val="22"/>
          <w:szCs w:val="22"/>
        </w:rPr>
        <w:t>VP = Valor da parcela a ser paga.</w:t>
      </w:r>
    </w:p>
    <w:p w:rsidR="002A37B6" w:rsidRPr="005C6053" w:rsidRDefault="002A37B6" w:rsidP="002A37B6">
      <w:pPr>
        <w:widowControl w:val="0"/>
        <w:spacing w:before="120" w:after="120"/>
        <w:ind w:left="284"/>
        <w:jc w:val="both"/>
        <w:rPr>
          <w:rFonts w:ascii="Arial" w:hAnsi="Arial" w:cs="Arial"/>
          <w:sz w:val="22"/>
          <w:szCs w:val="22"/>
        </w:rPr>
      </w:pPr>
      <w:r w:rsidRPr="005C6053">
        <w:rPr>
          <w:rFonts w:ascii="Arial" w:hAnsi="Arial" w:cs="Arial"/>
          <w:sz w:val="22"/>
          <w:szCs w:val="22"/>
        </w:rPr>
        <w:t>I = Índice de compensação financeira = 0,00016438, assim apurado:</w:t>
      </w:r>
    </w:p>
    <w:tbl>
      <w:tblPr>
        <w:tblW w:w="7849" w:type="dxa"/>
        <w:tblInd w:w="459" w:type="dxa"/>
        <w:tblLayout w:type="fixed"/>
        <w:tblCellMar>
          <w:left w:w="70" w:type="dxa"/>
          <w:right w:w="70" w:type="dxa"/>
        </w:tblCellMar>
        <w:tblLook w:val="0000" w:firstRow="0" w:lastRow="0" w:firstColumn="0" w:lastColumn="0" w:noHBand="0" w:noVBand="0"/>
      </w:tblPr>
      <w:tblGrid>
        <w:gridCol w:w="1701"/>
        <w:gridCol w:w="1951"/>
        <w:gridCol w:w="4197"/>
      </w:tblGrid>
      <w:tr w:rsidR="002A37B6" w:rsidRPr="005C6053" w:rsidTr="00FC5C36">
        <w:tc>
          <w:tcPr>
            <w:tcW w:w="1701" w:type="dxa"/>
            <w:vAlign w:val="center"/>
          </w:tcPr>
          <w:p w:rsidR="002A37B6" w:rsidRPr="005C6053" w:rsidRDefault="002A37B6" w:rsidP="00FC5C36">
            <w:pPr>
              <w:widowControl w:val="0"/>
              <w:spacing w:before="120" w:after="120"/>
              <w:ind w:left="284"/>
              <w:jc w:val="both"/>
              <w:rPr>
                <w:rFonts w:ascii="Arial" w:hAnsi="Arial" w:cs="Arial"/>
                <w:sz w:val="22"/>
                <w:szCs w:val="22"/>
                <w:u w:val="single"/>
                <w:lang w:val="en-US"/>
              </w:rPr>
            </w:pPr>
            <w:r w:rsidRPr="005C6053">
              <w:rPr>
                <w:rFonts w:ascii="Arial" w:hAnsi="Arial" w:cs="Arial"/>
                <w:sz w:val="22"/>
                <w:szCs w:val="22"/>
                <w:lang w:val="en-US"/>
              </w:rPr>
              <w:t>I = (TX)</w:t>
            </w:r>
          </w:p>
          <w:p w:rsidR="002A37B6" w:rsidRPr="005C6053" w:rsidRDefault="002A37B6" w:rsidP="00FC5C36">
            <w:pPr>
              <w:widowControl w:val="0"/>
              <w:spacing w:before="120" w:after="120"/>
              <w:ind w:left="284"/>
              <w:jc w:val="both"/>
              <w:rPr>
                <w:rFonts w:ascii="Arial" w:hAnsi="Arial" w:cs="Arial"/>
                <w:sz w:val="22"/>
                <w:szCs w:val="22"/>
                <w:lang w:val="en-US"/>
              </w:rPr>
            </w:pPr>
          </w:p>
        </w:tc>
        <w:tc>
          <w:tcPr>
            <w:tcW w:w="1951" w:type="dxa"/>
            <w:vAlign w:val="center"/>
          </w:tcPr>
          <w:p w:rsidR="002A37B6" w:rsidRPr="005C6053" w:rsidRDefault="002A37B6" w:rsidP="00FC5C36">
            <w:pPr>
              <w:widowControl w:val="0"/>
              <w:spacing w:before="120" w:after="120"/>
              <w:ind w:left="284"/>
              <w:jc w:val="both"/>
              <w:rPr>
                <w:rFonts w:ascii="Arial" w:hAnsi="Arial" w:cs="Arial"/>
                <w:sz w:val="22"/>
                <w:szCs w:val="22"/>
                <w:u w:val="single"/>
                <w:lang w:val="en-US"/>
              </w:rPr>
            </w:pPr>
            <w:r w:rsidRPr="005C6053">
              <w:rPr>
                <w:rFonts w:ascii="Arial" w:hAnsi="Arial" w:cs="Arial"/>
                <w:sz w:val="22"/>
                <w:szCs w:val="22"/>
                <w:lang w:val="en-US"/>
              </w:rPr>
              <w:t xml:space="preserve">I = </w:t>
            </w:r>
            <w:r w:rsidRPr="005C6053">
              <w:rPr>
                <w:rFonts w:ascii="Arial" w:hAnsi="Arial" w:cs="Arial"/>
                <w:sz w:val="22"/>
                <w:szCs w:val="22"/>
                <w:u w:val="single"/>
                <w:lang w:val="en-US"/>
              </w:rPr>
              <w:t>(6/100)</w:t>
            </w:r>
          </w:p>
          <w:p w:rsidR="002A37B6" w:rsidRPr="005C6053" w:rsidRDefault="002A37B6" w:rsidP="00FC5C36">
            <w:pPr>
              <w:widowControl w:val="0"/>
              <w:spacing w:before="120" w:after="120"/>
              <w:ind w:left="284"/>
              <w:jc w:val="both"/>
              <w:rPr>
                <w:rFonts w:ascii="Arial" w:hAnsi="Arial" w:cs="Arial"/>
                <w:sz w:val="22"/>
                <w:szCs w:val="22"/>
              </w:rPr>
            </w:pPr>
            <w:r w:rsidRPr="005C6053">
              <w:rPr>
                <w:rFonts w:ascii="Arial" w:hAnsi="Arial" w:cs="Arial"/>
                <w:sz w:val="22"/>
                <w:szCs w:val="22"/>
              </w:rPr>
              <w:t xml:space="preserve">        365</w:t>
            </w:r>
          </w:p>
          <w:p w:rsidR="002A37B6" w:rsidRPr="005C6053" w:rsidRDefault="002A37B6" w:rsidP="00FC5C36">
            <w:pPr>
              <w:widowControl w:val="0"/>
              <w:spacing w:before="120" w:after="120"/>
              <w:ind w:left="284"/>
              <w:jc w:val="both"/>
              <w:rPr>
                <w:rFonts w:ascii="Arial" w:hAnsi="Arial" w:cs="Arial"/>
                <w:sz w:val="22"/>
                <w:szCs w:val="22"/>
              </w:rPr>
            </w:pPr>
          </w:p>
        </w:tc>
        <w:tc>
          <w:tcPr>
            <w:tcW w:w="4197" w:type="dxa"/>
            <w:vAlign w:val="center"/>
          </w:tcPr>
          <w:p w:rsidR="002A37B6" w:rsidRPr="005C6053" w:rsidRDefault="002A37B6" w:rsidP="00FC5C36">
            <w:pPr>
              <w:widowControl w:val="0"/>
              <w:spacing w:before="120" w:after="120"/>
              <w:ind w:left="284"/>
              <w:jc w:val="both"/>
              <w:rPr>
                <w:rFonts w:ascii="Arial" w:hAnsi="Arial" w:cs="Arial"/>
                <w:sz w:val="22"/>
                <w:szCs w:val="22"/>
              </w:rPr>
            </w:pPr>
            <w:r w:rsidRPr="005C6053">
              <w:rPr>
                <w:rFonts w:ascii="Arial" w:hAnsi="Arial" w:cs="Arial"/>
                <w:sz w:val="22"/>
                <w:szCs w:val="22"/>
              </w:rPr>
              <w:t>I = 0,00016438</w:t>
            </w:r>
          </w:p>
          <w:p w:rsidR="002A37B6" w:rsidRPr="005C6053" w:rsidRDefault="002A37B6" w:rsidP="00FC5C36">
            <w:pPr>
              <w:widowControl w:val="0"/>
              <w:spacing w:before="120" w:after="120"/>
              <w:ind w:left="284"/>
              <w:jc w:val="both"/>
              <w:rPr>
                <w:rFonts w:ascii="Arial" w:hAnsi="Arial" w:cs="Arial"/>
                <w:sz w:val="22"/>
                <w:szCs w:val="22"/>
              </w:rPr>
            </w:pPr>
            <w:r w:rsidRPr="005C6053">
              <w:rPr>
                <w:rFonts w:ascii="Arial" w:hAnsi="Arial" w:cs="Arial"/>
                <w:sz w:val="22"/>
                <w:szCs w:val="22"/>
              </w:rPr>
              <w:t>TX = Percentual da taxa anual = 6%.</w:t>
            </w:r>
          </w:p>
          <w:p w:rsidR="002A37B6" w:rsidRPr="005C6053" w:rsidRDefault="002A37B6" w:rsidP="00FC5C36">
            <w:pPr>
              <w:widowControl w:val="0"/>
              <w:spacing w:before="120" w:after="120"/>
              <w:ind w:left="284"/>
              <w:jc w:val="both"/>
              <w:rPr>
                <w:rFonts w:ascii="Arial" w:hAnsi="Arial" w:cs="Arial"/>
                <w:sz w:val="22"/>
                <w:szCs w:val="22"/>
              </w:rPr>
            </w:pPr>
          </w:p>
        </w:tc>
      </w:tr>
    </w:tbl>
    <w:p w:rsidR="002A37B6" w:rsidRPr="00897D7A" w:rsidRDefault="002A37B6" w:rsidP="002A37B6">
      <w:pPr>
        <w:pStyle w:val="PargrafodaLista"/>
        <w:widowControl w:val="0"/>
        <w:numPr>
          <w:ilvl w:val="0"/>
          <w:numId w:val="2"/>
        </w:numPr>
        <w:shd w:val="clear" w:color="auto" w:fill="D0CECE" w:themeFill="background2" w:themeFillShade="E6"/>
        <w:suppressAutoHyphens/>
        <w:spacing w:before="120" w:after="120"/>
        <w:jc w:val="both"/>
        <w:rPr>
          <w:rFonts w:ascii="Arial" w:hAnsi="Arial" w:cs="Arial"/>
          <w:b/>
          <w:bCs/>
          <w:iCs/>
          <w:sz w:val="22"/>
          <w:szCs w:val="22"/>
        </w:rPr>
      </w:pPr>
      <w:r w:rsidRPr="00897D7A">
        <w:rPr>
          <w:rFonts w:ascii="Arial" w:hAnsi="Arial" w:cs="Arial"/>
          <w:b/>
          <w:bCs/>
          <w:iCs/>
          <w:sz w:val="22"/>
          <w:szCs w:val="22"/>
        </w:rPr>
        <w:t>CLÁUSULA SÉTIMA – DO REAJUSTE DE PREÇO</w:t>
      </w:r>
    </w:p>
    <w:p w:rsidR="002A37B6" w:rsidRPr="001720A6" w:rsidRDefault="002A37B6" w:rsidP="002A37B6">
      <w:pPr>
        <w:pStyle w:val="PargrafodaLista"/>
        <w:numPr>
          <w:ilvl w:val="1"/>
          <w:numId w:val="2"/>
        </w:numPr>
        <w:suppressAutoHyphens/>
        <w:spacing w:before="120" w:after="120"/>
        <w:contextualSpacing w:val="0"/>
        <w:jc w:val="both"/>
        <w:rPr>
          <w:rFonts w:ascii="Arial" w:hAnsi="Arial" w:cs="Arial"/>
          <w:sz w:val="22"/>
          <w:szCs w:val="22"/>
        </w:rPr>
      </w:pPr>
      <w:r w:rsidRPr="001720A6">
        <w:rPr>
          <w:rFonts w:ascii="Arial" w:hAnsi="Arial" w:cs="Arial"/>
          <w:sz w:val="22"/>
          <w:szCs w:val="22"/>
        </w:rPr>
        <w:t xml:space="preserve">Os preços contratuais serão reajustados no prazo de </w:t>
      </w:r>
      <w:r w:rsidRPr="001720A6">
        <w:rPr>
          <w:rFonts w:ascii="Arial" w:hAnsi="Arial" w:cs="Arial"/>
          <w:b/>
          <w:sz w:val="22"/>
          <w:szCs w:val="22"/>
        </w:rPr>
        <w:t>12 (doze) meses</w:t>
      </w:r>
      <w:r w:rsidRPr="001720A6">
        <w:rPr>
          <w:rFonts w:ascii="Arial" w:hAnsi="Arial" w:cs="Arial"/>
          <w:sz w:val="22"/>
          <w:szCs w:val="22"/>
        </w:rPr>
        <w:t>, a contar da data de formalização deste Contrato, pela variação de índices nacionais, preferencialmente o INCC/FGV.</w:t>
      </w:r>
    </w:p>
    <w:p w:rsidR="002A37B6" w:rsidRPr="001720A6" w:rsidRDefault="002A37B6" w:rsidP="002A37B6">
      <w:pPr>
        <w:pStyle w:val="PargrafodaLista"/>
        <w:numPr>
          <w:ilvl w:val="1"/>
          <w:numId w:val="2"/>
        </w:numPr>
        <w:suppressAutoHyphens/>
        <w:spacing w:before="120" w:after="120"/>
        <w:jc w:val="both"/>
        <w:rPr>
          <w:rFonts w:ascii="Arial" w:hAnsi="Arial" w:cs="Arial"/>
          <w:sz w:val="22"/>
          <w:szCs w:val="22"/>
        </w:rPr>
      </w:pPr>
      <w:r w:rsidRPr="001720A6">
        <w:rPr>
          <w:rFonts w:ascii="Arial" w:hAnsi="Arial" w:cs="Arial"/>
          <w:sz w:val="22"/>
          <w:szCs w:val="22"/>
        </w:rPr>
        <w:lastRenderedPageBreak/>
        <w:t xml:space="preserve"> Para efeito de cálculo de reajuste, será considerado como índice inicial o correspondente à data-base de elaboração da planilha orçamentária estimativa e como índice final o correspondente ao 12º mês da formalização do Contrato.</w:t>
      </w:r>
    </w:p>
    <w:p w:rsidR="002A37B6" w:rsidRPr="001720A6" w:rsidRDefault="002A37B6" w:rsidP="002A37B6">
      <w:pPr>
        <w:pStyle w:val="PargrafodaLista"/>
        <w:numPr>
          <w:ilvl w:val="1"/>
          <w:numId w:val="2"/>
        </w:numPr>
        <w:suppressAutoHyphens/>
        <w:spacing w:before="120" w:after="120"/>
        <w:ind w:left="0" w:hanging="1"/>
        <w:contextualSpacing w:val="0"/>
        <w:jc w:val="both"/>
        <w:rPr>
          <w:rFonts w:ascii="Arial" w:hAnsi="Arial" w:cs="Arial"/>
          <w:sz w:val="22"/>
          <w:szCs w:val="22"/>
        </w:rPr>
      </w:pPr>
      <w:r w:rsidRPr="001720A6">
        <w:rPr>
          <w:rFonts w:ascii="Arial" w:hAnsi="Arial" w:cs="Arial"/>
          <w:sz w:val="22"/>
          <w:szCs w:val="22"/>
        </w:rPr>
        <w:t xml:space="preserve">Somente ocorrerá este reajuste para as parcelas que ultrapassem o período mencionado e caso o adimplemento da obrigação das parcelas a realizar não estejam atrasadas por culpa da </w:t>
      </w:r>
      <w:r w:rsidRPr="001720A6">
        <w:rPr>
          <w:rFonts w:ascii="Arial" w:hAnsi="Arial" w:cs="Arial"/>
          <w:b/>
          <w:sz w:val="22"/>
          <w:szCs w:val="22"/>
        </w:rPr>
        <w:t>CONTRATADA</w:t>
      </w:r>
      <w:r w:rsidRPr="001720A6">
        <w:rPr>
          <w:rFonts w:ascii="Arial" w:hAnsi="Arial" w:cs="Arial"/>
          <w:sz w:val="22"/>
          <w:szCs w:val="22"/>
        </w:rPr>
        <w:t>, conforme CRONOGRAMA FÍSICO-FINANCEIRO aprovado pela FISCALIZAÇÃO da CONTRATANTE.</w:t>
      </w:r>
    </w:p>
    <w:p w:rsidR="002A37B6" w:rsidRPr="001720A6" w:rsidRDefault="002A37B6" w:rsidP="002A37B6">
      <w:pPr>
        <w:pStyle w:val="PargrafodaLista"/>
        <w:numPr>
          <w:ilvl w:val="1"/>
          <w:numId w:val="2"/>
        </w:numPr>
        <w:suppressAutoHyphens/>
        <w:spacing w:before="120" w:after="120"/>
        <w:ind w:left="0" w:hanging="1"/>
        <w:contextualSpacing w:val="0"/>
        <w:jc w:val="both"/>
        <w:rPr>
          <w:rFonts w:ascii="Arial" w:hAnsi="Arial" w:cs="Arial"/>
          <w:sz w:val="22"/>
          <w:szCs w:val="22"/>
        </w:rPr>
      </w:pPr>
      <w:r w:rsidRPr="001720A6">
        <w:rPr>
          <w:rFonts w:ascii="Arial" w:hAnsi="Arial" w:cs="Arial"/>
          <w:sz w:val="22"/>
          <w:szCs w:val="22"/>
        </w:rPr>
        <w:t>As parcelas vincendas a 12 (doze) meses após a formalização do Contrato, terão direito ao reajustamento, sendo que seu valor percentual manter-se-á fixo por 12 (doze) meses e assim sucessivamente a cada 12 (doze) meses.</w:t>
      </w:r>
    </w:p>
    <w:p w:rsidR="002A37B6" w:rsidRPr="001720A6" w:rsidRDefault="002A37B6" w:rsidP="002A37B6">
      <w:pPr>
        <w:pStyle w:val="PargrafodaLista"/>
        <w:numPr>
          <w:ilvl w:val="1"/>
          <w:numId w:val="2"/>
        </w:numPr>
        <w:suppressAutoHyphens/>
        <w:spacing w:before="120" w:after="120"/>
        <w:ind w:left="0" w:hanging="1"/>
        <w:contextualSpacing w:val="0"/>
        <w:jc w:val="both"/>
        <w:rPr>
          <w:rFonts w:ascii="Arial" w:hAnsi="Arial" w:cs="Arial"/>
          <w:sz w:val="22"/>
          <w:szCs w:val="22"/>
        </w:rPr>
      </w:pPr>
      <w:r w:rsidRPr="001720A6">
        <w:rPr>
          <w:rFonts w:ascii="Arial" w:hAnsi="Arial" w:cs="Arial"/>
          <w:sz w:val="22"/>
          <w:szCs w:val="22"/>
        </w:rPr>
        <w:t>Será realizada medição parcial dos serviços, exatamente na data de aniversário do Contrato, visando identificar, dentro do mês de referência da medição, os serviços que foram executados antes do prazo de reajustamento, distinguindo-os daqueles que, sendo realizados a partir desta data, sofreriam reajuste de preços.</w:t>
      </w:r>
    </w:p>
    <w:p w:rsidR="002A37B6" w:rsidRPr="001720A6" w:rsidRDefault="002A37B6" w:rsidP="002A37B6">
      <w:pPr>
        <w:pStyle w:val="PargrafodaLista"/>
        <w:numPr>
          <w:ilvl w:val="1"/>
          <w:numId w:val="2"/>
        </w:numPr>
        <w:suppressAutoHyphens/>
        <w:spacing w:before="120" w:after="120"/>
        <w:ind w:left="0" w:hanging="1"/>
        <w:contextualSpacing w:val="0"/>
        <w:jc w:val="both"/>
        <w:rPr>
          <w:rFonts w:ascii="Arial" w:hAnsi="Arial" w:cs="Arial"/>
          <w:sz w:val="22"/>
          <w:szCs w:val="22"/>
        </w:rPr>
      </w:pPr>
      <w:r w:rsidRPr="001720A6">
        <w:rPr>
          <w:rFonts w:ascii="Arial" w:hAnsi="Arial" w:cs="Arial"/>
          <w:sz w:val="22"/>
          <w:szCs w:val="22"/>
        </w:rPr>
        <w:t>Os preços contratuais serão reajustados para mais ou para menos em consequência de suas variações.</w:t>
      </w:r>
    </w:p>
    <w:p w:rsidR="002A37B6" w:rsidRPr="001720A6" w:rsidRDefault="002A37B6" w:rsidP="002A37B6">
      <w:pPr>
        <w:pStyle w:val="PargrafodaLista"/>
        <w:numPr>
          <w:ilvl w:val="1"/>
          <w:numId w:val="2"/>
        </w:numPr>
        <w:suppressAutoHyphens/>
        <w:spacing w:before="120" w:after="120"/>
        <w:ind w:left="0" w:hanging="1"/>
        <w:contextualSpacing w:val="0"/>
        <w:jc w:val="both"/>
        <w:rPr>
          <w:rFonts w:ascii="Arial" w:hAnsi="Arial" w:cs="Arial"/>
          <w:sz w:val="22"/>
          <w:szCs w:val="22"/>
        </w:rPr>
      </w:pPr>
      <w:r w:rsidRPr="001720A6">
        <w:rPr>
          <w:rFonts w:ascii="Arial" w:hAnsi="Arial" w:cs="Arial"/>
          <w:sz w:val="22"/>
          <w:szCs w:val="22"/>
        </w:rPr>
        <w:t>Não se admitirá como encargo financeiro juros, despesas bancárias e ônus semelhantes.</w:t>
      </w:r>
    </w:p>
    <w:p w:rsidR="002A37B6" w:rsidRPr="001720A6" w:rsidRDefault="002A37B6" w:rsidP="002A37B6">
      <w:pPr>
        <w:pStyle w:val="PargrafodaLista"/>
        <w:numPr>
          <w:ilvl w:val="1"/>
          <w:numId w:val="2"/>
        </w:numPr>
        <w:suppressAutoHyphens/>
        <w:spacing w:before="120" w:after="120"/>
        <w:ind w:left="0" w:hanging="1"/>
        <w:contextualSpacing w:val="0"/>
        <w:jc w:val="both"/>
        <w:rPr>
          <w:rFonts w:ascii="Arial" w:hAnsi="Arial" w:cs="Arial"/>
          <w:sz w:val="22"/>
          <w:szCs w:val="22"/>
        </w:rPr>
      </w:pPr>
      <w:r w:rsidRPr="001720A6">
        <w:rPr>
          <w:rFonts w:ascii="Arial" w:hAnsi="Arial" w:cs="Arial"/>
          <w:sz w:val="22"/>
          <w:szCs w:val="22"/>
        </w:rPr>
        <w:t>O valor da parcela de reajustamento deverá ser calculado conforme fórmula abaixo:</w:t>
      </w:r>
    </w:p>
    <w:tbl>
      <w:tblPr>
        <w:tblStyle w:val="Tabelacomgrad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1"/>
        <w:gridCol w:w="963"/>
        <w:gridCol w:w="249"/>
        <w:gridCol w:w="420"/>
      </w:tblGrid>
      <w:tr w:rsidR="002A37B6" w:rsidRPr="001720A6" w:rsidTr="00FC5C36">
        <w:trPr>
          <w:trHeight w:val="516"/>
          <w:jc w:val="center"/>
        </w:trPr>
        <w:tc>
          <w:tcPr>
            <w:tcW w:w="631" w:type="dxa"/>
            <w:vMerge w:val="restart"/>
            <w:tcBorders>
              <w:top w:val="single" w:sz="4" w:space="0" w:color="auto"/>
              <w:left w:val="single" w:sz="4" w:space="0" w:color="auto"/>
            </w:tcBorders>
            <w:vAlign w:val="center"/>
          </w:tcPr>
          <w:p w:rsidR="002A37B6" w:rsidRPr="001720A6" w:rsidRDefault="002A37B6" w:rsidP="00FC5C36">
            <w:pPr>
              <w:pStyle w:val="PargrafodaLista"/>
              <w:spacing w:before="120" w:after="120"/>
              <w:ind w:left="0"/>
              <w:contextualSpacing w:val="0"/>
              <w:jc w:val="center"/>
              <w:rPr>
                <w:rFonts w:ascii="Arial" w:hAnsi="Arial" w:cs="Arial"/>
                <w:sz w:val="22"/>
                <w:szCs w:val="22"/>
              </w:rPr>
            </w:pPr>
            <w:r w:rsidRPr="001720A6">
              <w:rPr>
                <w:rFonts w:ascii="Arial" w:hAnsi="Arial" w:cs="Arial"/>
                <w:sz w:val="22"/>
                <w:szCs w:val="22"/>
              </w:rPr>
              <w:t>R =</w:t>
            </w:r>
          </w:p>
        </w:tc>
        <w:tc>
          <w:tcPr>
            <w:tcW w:w="963" w:type="dxa"/>
            <w:tcBorders>
              <w:top w:val="single" w:sz="4" w:space="0" w:color="auto"/>
              <w:bottom w:val="single" w:sz="4" w:space="0" w:color="auto"/>
            </w:tcBorders>
          </w:tcPr>
          <w:p w:rsidR="002A37B6" w:rsidRPr="001720A6" w:rsidRDefault="002A37B6" w:rsidP="00FC5C36">
            <w:pPr>
              <w:pStyle w:val="PargrafodaLista"/>
              <w:spacing w:before="120" w:after="120"/>
              <w:ind w:left="0"/>
              <w:contextualSpacing w:val="0"/>
              <w:jc w:val="center"/>
              <w:rPr>
                <w:rFonts w:ascii="Arial" w:hAnsi="Arial" w:cs="Arial"/>
                <w:sz w:val="22"/>
                <w:szCs w:val="22"/>
              </w:rPr>
            </w:pPr>
            <w:r w:rsidRPr="001720A6">
              <w:rPr>
                <w:rFonts w:ascii="Arial" w:hAnsi="Arial" w:cs="Arial"/>
                <w:sz w:val="22"/>
                <w:szCs w:val="22"/>
              </w:rPr>
              <w:t>I1 – I0</w:t>
            </w:r>
          </w:p>
        </w:tc>
        <w:tc>
          <w:tcPr>
            <w:tcW w:w="249" w:type="dxa"/>
            <w:vMerge w:val="restart"/>
            <w:tcBorders>
              <w:top w:val="single" w:sz="4" w:space="0" w:color="auto"/>
            </w:tcBorders>
            <w:vAlign w:val="center"/>
          </w:tcPr>
          <w:p w:rsidR="002A37B6" w:rsidRPr="001720A6" w:rsidRDefault="002A37B6" w:rsidP="00FC5C36">
            <w:pPr>
              <w:spacing w:before="120" w:after="120"/>
              <w:jc w:val="center"/>
              <w:rPr>
                <w:rFonts w:ascii="Arial" w:hAnsi="Arial" w:cs="Arial"/>
                <w:sz w:val="22"/>
                <w:szCs w:val="22"/>
              </w:rPr>
            </w:pPr>
            <w:r w:rsidRPr="001720A6">
              <w:rPr>
                <w:rFonts w:ascii="Arial" w:hAnsi="Arial" w:cs="Arial"/>
                <w:sz w:val="22"/>
                <w:szCs w:val="22"/>
              </w:rPr>
              <w:t>*</w:t>
            </w:r>
          </w:p>
        </w:tc>
        <w:tc>
          <w:tcPr>
            <w:tcW w:w="420" w:type="dxa"/>
            <w:vMerge w:val="restart"/>
            <w:tcBorders>
              <w:top w:val="single" w:sz="4" w:space="0" w:color="auto"/>
              <w:right w:val="single" w:sz="4" w:space="0" w:color="auto"/>
            </w:tcBorders>
            <w:vAlign w:val="center"/>
          </w:tcPr>
          <w:p w:rsidR="002A37B6" w:rsidRPr="001720A6" w:rsidRDefault="002A37B6" w:rsidP="00FC5C36">
            <w:pPr>
              <w:spacing w:before="120" w:after="120"/>
              <w:jc w:val="center"/>
              <w:rPr>
                <w:rFonts w:ascii="Arial" w:hAnsi="Arial" w:cs="Arial"/>
                <w:sz w:val="22"/>
                <w:szCs w:val="22"/>
              </w:rPr>
            </w:pPr>
            <w:r w:rsidRPr="001720A6">
              <w:rPr>
                <w:rFonts w:ascii="Arial" w:hAnsi="Arial" w:cs="Arial"/>
                <w:sz w:val="22"/>
                <w:szCs w:val="22"/>
              </w:rPr>
              <w:t>V</w:t>
            </w:r>
          </w:p>
        </w:tc>
      </w:tr>
      <w:tr w:rsidR="002A37B6" w:rsidRPr="001720A6" w:rsidTr="00FC5C36">
        <w:trPr>
          <w:trHeight w:val="516"/>
          <w:jc w:val="center"/>
        </w:trPr>
        <w:tc>
          <w:tcPr>
            <w:tcW w:w="631" w:type="dxa"/>
            <w:vMerge/>
            <w:tcBorders>
              <w:left w:val="single" w:sz="4" w:space="0" w:color="auto"/>
              <w:bottom w:val="single" w:sz="4" w:space="0" w:color="auto"/>
            </w:tcBorders>
            <w:vAlign w:val="center"/>
          </w:tcPr>
          <w:p w:rsidR="002A37B6" w:rsidRPr="001720A6" w:rsidRDefault="002A37B6" w:rsidP="00FC5C36">
            <w:pPr>
              <w:pStyle w:val="PargrafodaLista"/>
              <w:spacing w:before="120" w:after="120"/>
              <w:ind w:left="0"/>
              <w:contextualSpacing w:val="0"/>
              <w:jc w:val="center"/>
              <w:rPr>
                <w:rFonts w:ascii="Arial" w:hAnsi="Arial" w:cs="Arial"/>
                <w:sz w:val="22"/>
                <w:szCs w:val="22"/>
              </w:rPr>
            </w:pPr>
          </w:p>
        </w:tc>
        <w:tc>
          <w:tcPr>
            <w:tcW w:w="963" w:type="dxa"/>
            <w:tcBorders>
              <w:top w:val="single" w:sz="4" w:space="0" w:color="auto"/>
              <w:bottom w:val="single" w:sz="4" w:space="0" w:color="auto"/>
            </w:tcBorders>
          </w:tcPr>
          <w:p w:rsidR="002A37B6" w:rsidRPr="001720A6" w:rsidRDefault="002A37B6" w:rsidP="00FC5C36">
            <w:pPr>
              <w:pStyle w:val="PargrafodaLista"/>
              <w:spacing w:before="120" w:after="120"/>
              <w:ind w:left="0"/>
              <w:contextualSpacing w:val="0"/>
              <w:jc w:val="center"/>
              <w:rPr>
                <w:rFonts w:ascii="Arial" w:hAnsi="Arial" w:cs="Arial"/>
                <w:sz w:val="22"/>
                <w:szCs w:val="22"/>
              </w:rPr>
            </w:pPr>
            <w:r w:rsidRPr="001720A6">
              <w:rPr>
                <w:rFonts w:ascii="Arial" w:hAnsi="Arial" w:cs="Arial"/>
                <w:sz w:val="22"/>
                <w:szCs w:val="22"/>
              </w:rPr>
              <w:t>I0</w:t>
            </w:r>
          </w:p>
        </w:tc>
        <w:tc>
          <w:tcPr>
            <w:tcW w:w="249" w:type="dxa"/>
            <w:vMerge/>
            <w:tcBorders>
              <w:bottom w:val="single" w:sz="4" w:space="0" w:color="auto"/>
            </w:tcBorders>
          </w:tcPr>
          <w:p w:rsidR="002A37B6" w:rsidRPr="001720A6" w:rsidRDefault="002A37B6" w:rsidP="00FC5C36">
            <w:pPr>
              <w:pStyle w:val="PargrafodaLista"/>
              <w:spacing w:before="120" w:after="120"/>
              <w:ind w:left="0"/>
              <w:contextualSpacing w:val="0"/>
              <w:jc w:val="center"/>
              <w:rPr>
                <w:rFonts w:ascii="Arial" w:hAnsi="Arial" w:cs="Arial"/>
                <w:sz w:val="22"/>
                <w:szCs w:val="22"/>
              </w:rPr>
            </w:pPr>
          </w:p>
        </w:tc>
        <w:tc>
          <w:tcPr>
            <w:tcW w:w="420" w:type="dxa"/>
            <w:vMerge/>
            <w:tcBorders>
              <w:bottom w:val="single" w:sz="4" w:space="0" w:color="auto"/>
              <w:right w:val="single" w:sz="4" w:space="0" w:color="auto"/>
            </w:tcBorders>
          </w:tcPr>
          <w:p w:rsidR="002A37B6" w:rsidRPr="001720A6" w:rsidRDefault="002A37B6" w:rsidP="00FC5C36">
            <w:pPr>
              <w:pStyle w:val="PargrafodaLista"/>
              <w:spacing w:before="120" w:after="120"/>
              <w:ind w:left="0"/>
              <w:contextualSpacing w:val="0"/>
              <w:jc w:val="center"/>
              <w:rPr>
                <w:rFonts w:ascii="Arial" w:hAnsi="Arial" w:cs="Arial"/>
                <w:sz w:val="22"/>
                <w:szCs w:val="22"/>
              </w:rPr>
            </w:pPr>
          </w:p>
        </w:tc>
      </w:tr>
    </w:tbl>
    <w:p w:rsidR="002A37B6" w:rsidRPr="001720A6" w:rsidRDefault="002A37B6" w:rsidP="002A37B6">
      <w:pPr>
        <w:pStyle w:val="PargrafodaLista"/>
        <w:spacing w:before="120" w:after="120"/>
        <w:ind w:left="0"/>
        <w:contextualSpacing w:val="0"/>
        <w:jc w:val="center"/>
        <w:rPr>
          <w:rFonts w:ascii="Arial" w:hAnsi="Arial" w:cs="Arial"/>
          <w:b/>
          <w:sz w:val="22"/>
          <w:szCs w:val="22"/>
        </w:rPr>
      </w:pPr>
      <w:r w:rsidRPr="001720A6">
        <w:rPr>
          <w:rFonts w:ascii="Arial" w:hAnsi="Arial" w:cs="Arial"/>
          <w:sz w:val="22"/>
          <w:szCs w:val="22"/>
        </w:rPr>
        <w:t xml:space="preserve">(Equação </w:t>
      </w:r>
      <w:proofErr w:type="gramStart"/>
      <w:r w:rsidRPr="001720A6">
        <w:rPr>
          <w:rFonts w:ascii="Arial" w:hAnsi="Arial" w:cs="Arial"/>
          <w:sz w:val="22"/>
          <w:szCs w:val="22"/>
        </w:rPr>
        <w:t>n.º</w:t>
      </w:r>
      <w:proofErr w:type="gramEnd"/>
      <w:r w:rsidRPr="001720A6">
        <w:rPr>
          <w:rFonts w:ascii="Arial" w:hAnsi="Arial" w:cs="Arial"/>
          <w:sz w:val="22"/>
          <w:szCs w:val="22"/>
        </w:rPr>
        <w:t xml:space="preserve"> 01)</w:t>
      </w:r>
    </w:p>
    <w:p w:rsidR="002A37B6" w:rsidRPr="001720A6" w:rsidRDefault="002A37B6" w:rsidP="002A37B6">
      <w:pPr>
        <w:spacing w:before="120" w:after="120"/>
        <w:ind w:left="1134"/>
        <w:jc w:val="both"/>
        <w:rPr>
          <w:rFonts w:ascii="Arial" w:hAnsi="Arial" w:cs="Arial"/>
          <w:sz w:val="22"/>
          <w:szCs w:val="22"/>
        </w:rPr>
      </w:pPr>
      <w:r w:rsidRPr="001720A6">
        <w:rPr>
          <w:rFonts w:ascii="Arial" w:hAnsi="Arial" w:cs="Arial"/>
          <w:sz w:val="22"/>
          <w:szCs w:val="22"/>
        </w:rPr>
        <w:t>Onde:</w:t>
      </w:r>
    </w:p>
    <w:p w:rsidR="002A37B6" w:rsidRPr="001720A6" w:rsidRDefault="002A37B6" w:rsidP="002A37B6">
      <w:pPr>
        <w:spacing w:before="120" w:after="120"/>
        <w:ind w:left="1134"/>
        <w:jc w:val="both"/>
        <w:rPr>
          <w:rFonts w:ascii="Arial" w:hAnsi="Arial" w:cs="Arial"/>
          <w:sz w:val="22"/>
          <w:szCs w:val="22"/>
        </w:rPr>
      </w:pPr>
      <w:r w:rsidRPr="001720A6">
        <w:rPr>
          <w:rFonts w:ascii="Arial" w:hAnsi="Arial" w:cs="Arial"/>
          <w:sz w:val="22"/>
          <w:szCs w:val="22"/>
        </w:rPr>
        <w:t>R = Valor da parcela de reajuste.</w:t>
      </w:r>
    </w:p>
    <w:p w:rsidR="002A37B6" w:rsidRPr="001720A6" w:rsidRDefault="002A37B6" w:rsidP="002A37B6">
      <w:pPr>
        <w:spacing w:before="120" w:after="120"/>
        <w:ind w:left="1134"/>
        <w:jc w:val="both"/>
        <w:rPr>
          <w:rFonts w:ascii="Arial" w:hAnsi="Arial" w:cs="Arial"/>
          <w:sz w:val="22"/>
          <w:szCs w:val="22"/>
        </w:rPr>
      </w:pPr>
      <w:r w:rsidRPr="001720A6">
        <w:rPr>
          <w:rFonts w:ascii="Arial" w:hAnsi="Arial" w:cs="Arial"/>
          <w:sz w:val="22"/>
          <w:szCs w:val="22"/>
        </w:rPr>
        <w:t>I1 = Índice do mês em que cabe o reajuste.</w:t>
      </w:r>
    </w:p>
    <w:p w:rsidR="002A37B6" w:rsidRPr="001720A6" w:rsidRDefault="002A37B6" w:rsidP="002A37B6">
      <w:pPr>
        <w:spacing w:before="120" w:after="120"/>
        <w:ind w:left="1134"/>
        <w:jc w:val="both"/>
        <w:rPr>
          <w:rFonts w:ascii="Arial" w:hAnsi="Arial" w:cs="Arial"/>
          <w:sz w:val="22"/>
          <w:szCs w:val="22"/>
        </w:rPr>
      </w:pPr>
      <w:r w:rsidRPr="001720A6">
        <w:rPr>
          <w:rFonts w:ascii="Arial" w:hAnsi="Arial" w:cs="Arial"/>
          <w:sz w:val="22"/>
          <w:szCs w:val="22"/>
        </w:rPr>
        <w:t>I0 = Índice do mês referente à data-base da planilha orçamentária.</w:t>
      </w:r>
    </w:p>
    <w:p w:rsidR="002A37B6" w:rsidRPr="001720A6" w:rsidRDefault="002A37B6" w:rsidP="002A37B6">
      <w:pPr>
        <w:spacing w:before="120" w:after="120"/>
        <w:ind w:left="1134"/>
        <w:jc w:val="both"/>
        <w:rPr>
          <w:rFonts w:ascii="Arial" w:hAnsi="Arial" w:cs="Arial"/>
          <w:sz w:val="22"/>
          <w:szCs w:val="22"/>
        </w:rPr>
      </w:pPr>
      <w:r w:rsidRPr="001720A6">
        <w:rPr>
          <w:rFonts w:ascii="Arial" w:hAnsi="Arial" w:cs="Arial"/>
          <w:sz w:val="22"/>
          <w:szCs w:val="22"/>
        </w:rPr>
        <w:t>V = Valor da parcela do Contrato de obra ou serviço a ser reajustado.</w:t>
      </w:r>
    </w:p>
    <w:p w:rsidR="002A37B6" w:rsidRPr="001720A6" w:rsidRDefault="002A37B6" w:rsidP="002A37B6">
      <w:pPr>
        <w:pStyle w:val="PargrafodaLista"/>
        <w:numPr>
          <w:ilvl w:val="1"/>
          <w:numId w:val="2"/>
        </w:numPr>
        <w:suppressAutoHyphens/>
        <w:spacing w:before="120" w:after="120"/>
        <w:ind w:left="0" w:firstLine="0"/>
        <w:contextualSpacing w:val="0"/>
        <w:jc w:val="both"/>
        <w:rPr>
          <w:rFonts w:ascii="Arial" w:hAnsi="Arial" w:cs="Arial"/>
          <w:sz w:val="22"/>
          <w:szCs w:val="22"/>
        </w:rPr>
      </w:pPr>
      <w:r w:rsidRPr="001720A6">
        <w:rPr>
          <w:rFonts w:ascii="Arial" w:hAnsi="Arial" w:cs="Arial"/>
          <w:sz w:val="22"/>
          <w:szCs w:val="22"/>
        </w:rPr>
        <w:t>Caso o índice estabelecido para reajustamento venha a ser extinto ou de qualquer forma não possa mais ser utilizado, será adotado em substituição, mediante aditamento do Contrato, o que vier a ser determinado pela legislação então em vigor.</w:t>
      </w:r>
    </w:p>
    <w:p w:rsidR="002A37B6" w:rsidRPr="001720A6" w:rsidRDefault="002A37B6" w:rsidP="002A37B6">
      <w:pPr>
        <w:pStyle w:val="PargrafodaLista"/>
        <w:numPr>
          <w:ilvl w:val="1"/>
          <w:numId w:val="2"/>
        </w:numPr>
        <w:suppressAutoHyphens/>
        <w:spacing w:before="120" w:after="120"/>
        <w:ind w:left="0" w:hanging="1"/>
        <w:contextualSpacing w:val="0"/>
        <w:jc w:val="both"/>
        <w:rPr>
          <w:rFonts w:ascii="Arial" w:hAnsi="Arial" w:cs="Arial"/>
          <w:sz w:val="22"/>
          <w:szCs w:val="22"/>
        </w:rPr>
      </w:pPr>
      <w:r w:rsidRPr="001720A6">
        <w:rPr>
          <w:rFonts w:ascii="Arial" w:hAnsi="Arial" w:cs="Arial"/>
          <w:sz w:val="22"/>
          <w:szCs w:val="22"/>
        </w:rPr>
        <w:t>Na ausência de previsão legal quanto ao índice substituto, as partes elegerão novo índice oficial, para reajustamento do preço do valor remanescente.</w:t>
      </w:r>
    </w:p>
    <w:p w:rsidR="002A37B6" w:rsidRPr="001720A6" w:rsidRDefault="002A37B6" w:rsidP="002A37B6">
      <w:pPr>
        <w:pStyle w:val="PargrafodaLista"/>
        <w:numPr>
          <w:ilvl w:val="1"/>
          <w:numId w:val="2"/>
        </w:numPr>
        <w:suppressAutoHyphens/>
        <w:spacing w:before="120" w:after="120"/>
        <w:ind w:left="0" w:hanging="1"/>
        <w:contextualSpacing w:val="0"/>
        <w:jc w:val="both"/>
        <w:rPr>
          <w:rFonts w:ascii="Arial" w:hAnsi="Arial" w:cs="Arial"/>
          <w:sz w:val="22"/>
          <w:szCs w:val="22"/>
        </w:rPr>
      </w:pPr>
      <w:r w:rsidRPr="001720A6">
        <w:rPr>
          <w:rFonts w:ascii="Arial" w:hAnsi="Arial" w:cs="Arial"/>
          <w:sz w:val="22"/>
          <w:szCs w:val="22"/>
        </w:rPr>
        <w:lastRenderedPageBreak/>
        <w:t xml:space="preserve">Ocorrendo atraso atribuível ao contratado, antecipação ou prorrogação na execução das obras ou serviços, o reajuste adotará o disposto no art. 6º do Decreto </w:t>
      </w:r>
      <w:proofErr w:type="gramStart"/>
      <w:r w:rsidRPr="001720A6">
        <w:rPr>
          <w:rFonts w:ascii="Arial" w:hAnsi="Arial" w:cs="Arial"/>
          <w:sz w:val="22"/>
          <w:szCs w:val="22"/>
        </w:rPr>
        <w:t>n.º</w:t>
      </w:r>
      <w:proofErr w:type="gramEnd"/>
      <w:r w:rsidRPr="001720A6">
        <w:rPr>
          <w:rFonts w:ascii="Arial" w:hAnsi="Arial" w:cs="Arial"/>
          <w:sz w:val="22"/>
          <w:szCs w:val="22"/>
        </w:rPr>
        <w:t xml:space="preserve"> 1.054/1994.</w:t>
      </w:r>
    </w:p>
    <w:p w:rsidR="002A37B6" w:rsidRPr="00202140" w:rsidRDefault="002A37B6" w:rsidP="002A37B6">
      <w:pPr>
        <w:widowControl w:val="0"/>
        <w:numPr>
          <w:ilvl w:val="0"/>
          <w:numId w:val="2"/>
        </w:numPr>
        <w:shd w:val="clear" w:color="auto" w:fill="D0CECE" w:themeFill="background2" w:themeFillShade="E6"/>
        <w:suppressAutoHyphens/>
        <w:spacing w:before="120" w:after="120"/>
        <w:jc w:val="both"/>
        <w:rPr>
          <w:rFonts w:ascii="Arial" w:hAnsi="Arial" w:cs="Arial"/>
          <w:b/>
          <w:bCs/>
          <w:iCs/>
          <w:sz w:val="22"/>
          <w:szCs w:val="22"/>
        </w:rPr>
      </w:pPr>
      <w:r w:rsidRPr="00202140">
        <w:rPr>
          <w:rFonts w:ascii="Arial" w:hAnsi="Arial" w:cs="Arial"/>
          <w:b/>
          <w:bCs/>
          <w:iCs/>
          <w:sz w:val="22"/>
          <w:szCs w:val="22"/>
        </w:rPr>
        <w:t>CLÁUSULA OITAVA – DAS OBRIGAÇÕES DA CONTRATADA</w:t>
      </w:r>
    </w:p>
    <w:p w:rsidR="002A37B6" w:rsidRPr="00202140" w:rsidRDefault="002A37B6" w:rsidP="002A37B6">
      <w:pPr>
        <w:pStyle w:val="PargrafodaLista"/>
        <w:widowControl w:val="0"/>
        <w:numPr>
          <w:ilvl w:val="1"/>
          <w:numId w:val="2"/>
        </w:numPr>
        <w:suppressAutoHyphens/>
        <w:spacing w:before="120" w:after="120"/>
        <w:jc w:val="both"/>
        <w:rPr>
          <w:rFonts w:ascii="Arial" w:hAnsi="Arial" w:cs="Arial"/>
          <w:sz w:val="22"/>
          <w:szCs w:val="22"/>
        </w:rPr>
      </w:pPr>
      <w:r w:rsidRPr="00202140">
        <w:rPr>
          <w:rFonts w:ascii="Arial" w:hAnsi="Arial" w:cs="Arial"/>
          <w:sz w:val="22"/>
          <w:szCs w:val="22"/>
        </w:rPr>
        <w:t xml:space="preserve">As obrigações da CONTRATADA são aquelas previstas no </w:t>
      </w:r>
      <w:r w:rsidRPr="00202140">
        <w:rPr>
          <w:rFonts w:ascii="Arial" w:hAnsi="Arial" w:cs="Arial"/>
          <w:b/>
          <w:sz w:val="22"/>
          <w:szCs w:val="22"/>
        </w:rPr>
        <w:t>Anexo I – Projeto Básico</w:t>
      </w:r>
      <w:r w:rsidRPr="00202140">
        <w:rPr>
          <w:rFonts w:ascii="Arial" w:hAnsi="Arial" w:cs="Arial"/>
          <w:sz w:val="22"/>
          <w:szCs w:val="22"/>
        </w:rPr>
        <w:t>.</w:t>
      </w:r>
    </w:p>
    <w:p w:rsidR="002A37B6" w:rsidRPr="00202140" w:rsidRDefault="002A37B6" w:rsidP="002A37B6">
      <w:pPr>
        <w:widowControl w:val="0"/>
        <w:numPr>
          <w:ilvl w:val="0"/>
          <w:numId w:val="2"/>
        </w:numPr>
        <w:shd w:val="clear" w:color="auto" w:fill="D0CECE" w:themeFill="background2" w:themeFillShade="E6"/>
        <w:suppressAutoHyphens/>
        <w:spacing w:before="120" w:after="120"/>
        <w:jc w:val="both"/>
        <w:rPr>
          <w:rFonts w:ascii="Arial" w:hAnsi="Arial" w:cs="Arial"/>
          <w:b/>
          <w:bCs/>
          <w:iCs/>
          <w:sz w:val="22"/>
          <w:szCs w:val="22"/>
        </w:rPr>
      </w:pPr>
      <w:r w:rsidRPr="00202140">
        <w:rPr>
          <w:rFonts w:ascii="Arial" w:hAnsi="Arial" w:cs="Arial"/>
          <w:b/>
          <w:bCs/>
          <w:iCs/>
          <w:sz w:val="22"/>
          <w:szCs w:val="22"/>
        </w:rPr>
        <w:t>CLAÚSULA NONA – DAS OBRIGAÇÕES DA CONTRATANTE</w:t>
      </w:r>
    </w:p>
    <w:p w:rsidR="002A37B6" w:rsidRPr="00202140" w:rsidRDefault="002A37B6" w:rsidP="002A37B6">
      <w:pPr>
        <w:widowControl w:val="0"/>
        <w:numPr>
          <w:ilvl w:val="1"/>
          <w:numId w:val="2"/>
        </w:numPr>
        <w:suppressAutoHyphens/>
        <w:spacing w:before="120" w:after="120"/>
        <w:jc w:val="both"/>
        <w:rPr>
          <w:rFonts w:ascii="Arial" w:hAnsi="Arial" w:cs="Arial"/>
          <w:sz w:val="22"/>
          <w:szCs w:val="22"/>
        </w:rPr>
      </w:pPr>
      <w:r w:rsidRPr="00202140">
        <w:rPr>
          <w:rFonts w:ascii="Arial" w:hAnsi="Arial" w:cs="Arial"/>
          <w:sz w:val="22"/>
          <w:szCs w:val="22"/>
        </w:rPr>
        <w:t xml:space="preserve">As obrigações da CONTRATANTE são aquelas previstas no </w:t>
      </w:r>
      <w:r w:rsidRPr="00202140">
        <w:rPr>
          <w:rFonts w:ascii="Arial" w:hAnsi="Arial" w:cs="Arial"/>
          <w:b/>
          <w:sz w:val="22"/>
          <w:szCs w:val="22"/>
        </w:rPr>
        <w:t>Anexo I – Projeto Básico</w:t>
      </w:r>
      <w:r w:rsidRPr="00202140">
        <w:rPr>
          <w:rFonts w:ascii="Arial" w:hAnsi="Arial" w:cs="Arial"/>
          <w:sz w:val="22"/>
          <w:szCs w:val="22"/>
        </w:rPr>
        <w:t>.</w:t>
      </w:r>
    </w:p>
    <w:p w:rsidR="002A37B6" w:rsidRPr="00202140" w:rsidRDefault="002A37B6" w:rsidP="002A37B6">
      <w:pPr>
        <w:widowControl w:val="0"/>
        <w:numPr>
          <w:ilvl w:val="0"/>
          <w:numId w:val="2"/>
        </w:numPr>
        <w:suppressAutoHyphens/>
        <w:spacing w:before="120" w:after="120"/>
        <w:jc w:val="both"/>
        <w:rPr>
          <w:rFonts w:ascii="Arial" w:hAnsi="Arial" w:cs="Arial"/>
          <w:b/>
          <w:bCs/>
          <w:iCs/>
          <w:sz w:val="22"/>
          <w:szCs w:val="22"/>
        </w:rPr>
      </w:pPr>
      <w:r w:rsidRPr="00202140">
        <w:rPr>
          <w:rFonts w:ascii="Arial" w:hAnsi="Arial" w:cs="Arial"/>
          <w:b/>
          <w:bCs/>
          <w:iCs/>
          <w:sz w:val="22"/>
          <w:szCs w:val="22"/>
          <w:shd w:val="clear" w:color="auto" w:fill="D0CECE" w:themeFill="background2" w:themeFillShade="E6"/>
        </w:rPr>
        <w:t>CLAÚSULA DÉCIMA – DO CONTROLE E FISCALIZAÇÃO DA</w:t>
      </w:r>
      <w:r w:rsidRPr="00202140">
        <w:rPr>
          <w:rFonts w:ascii="Arial" w:hAnsi="Arial" w:cs="Arial"/>
          <w:b/>
          <w:bCs/>
          <w:iCs/>
          <w:sz w:val="22"/>
          <w:szCs w:val="22"/>
        </w:rPr>
        <w:t xml:space="preserve"> EXECUÇÃO</w:t>
      </w:r>
    </w:p>
    <w:p w:rsidR="002A37B6" w:rsidRPr="00202140" w:rsidRDefault="002A37B6" w:rsidP="002A37B6">
      <w:pPr>
        <w:widowControl w:val="0"/>
        <w:numPr>
          <w:ilvl w:val="1"/>
          <w:numId w:val="2"/>
        </w:numPr>
        <w:suppressAutoHyphens/>
        <w:spacing w:before="120" w:after="120"/>
        <w:jc w:val="both"/>
        <w:rPr>
          <w:rFonts w:ascii="Arial" w:hAnsi="Arial" w:cs="Arial"/>
          <w:sz w:val="22"/>
          <w:szCs w:val="22"/>
        </w:rPr>
      </w:pPr>
      <w:r w:rsidRPr="00202140">
        <w:rPr>
          <w:rFonts w:ascii="Arial" w:hAnsi="Arial" w:cs="Arial"/>
          <w:sz w:val="22"/>
          <w:szCs w:val="22"/>
        </w:rPr>
        <w:t>As condições de controle e fiscalização da execução são aquelas previstas no</w:t>
      </w:r>
      <w:r w:rsidRPr="00202140">
        <w:rPr>
          <w:rFonts w:ascii="Arial" w:hAnsi="Arial" w:cs="Arial"/>
          <w:b/>
          <w:sz w:val="22"/>
          <w:szCs w:val="22"/>
        </w:rPr>
        <w:t xml:space="preserve"> Anexo I – Projeto Básico</w:t>
      </w:r>
      <w:r w:rsidRPr="00202140">
        <w:rPr>
          <w:rFonts w:ascii="Arial" w:hAnsi="Arial" w:cs="Arial"/>
          <w:sz w:val="22"/>
          <w:szCs w:val="22"/>
        </w:rPr>
        <w:t>.</w:t>
      </w:r>
    </w:p>
    <w:p w:rsidR="002A37B6" w:rsidRPr="002A37B6" w:rsidRDefault="002A37B6" w:rsidP="002A37B6">
      <w:pPr>
        <w:widowControl w:val="0"/>
        <w:numPr>
          <w:ilvl w:val="0"/>
          <w:numId w:val="2"/>
        </w:numPr>
        <w:shd w:val="clear" w:color="auto" w:fill="D0CECE" w:themeFill="background2" w:themeFillShade="E6"/>
        <w:suppressAutoHyphens/>
        <w:spacing w:before="120" w:after="120"/>
        <w:jc w:val="both"/>
        <w:rPr>
          <w:rFonts w:ascii="Arial" w:hAnsi="Arial" w:cs="Arial"/>
          <w:b/>
          <w:bCs/>
          <w:iCs/>
          <w:sz w:val="22"/>
          <w:szCs w:val="22"/>
        </w:rPr>
      </w:pPr>
      <w:r w:rsidRPr="002A37B6">
        <w:rPr>
          <w:rFonts w:ascii="Arial" w:hAnsi="Arial" w:cs="Arial"/>
          <w:b/>
          <w:bCs/>
          <w:iCs/>
          <w:sz w:val="22"/>
          <w:szCs w:val="22"/>
        </w:rPr>
        <w:t>CLAÚSULA DÉCIMA PRIMEIRA – DOS CRITÉRIOS DE MEDIÇÃO</w:t>
      </w:r>
    </w:p>
    <w:p w:rsidR="002A37B6" w:rsidRPr="009F5620" w:rsidRDefault="002A37B6" w:rsidP="002A37B6">
      <w:pPr>
        <w:pStyle w:val="PargrafodaLista"/>
        <w:numPr>
          <w:ilvl w:val="1"/>
          <w:numId w:val="2"/>
        </w:numPr>
        <w:jc w:val="both"/>
        <w:rPr>
          <w:rFonts w:ascii="Arial" w:hAnsi="Arial" w:cs="Arial"/>
          <w:b/>
          <w:sz w:val="22"/>
          <w:szCs w:val="22"/>
          <w:highlight w:val="lightGray"/>
          <w:u w:val="single"/>
        </w:rPr>
      </w:pPr>
      <w:r w:rsidRPr="009F5620">
        <w:rPr>
          <w:rFonts w:ascii="Arial" w:hAnsi="Arial" w:cs="Arial"/>
          <w:b/>
          <w:sz w:val="22"/>
          <w:szCs w:val="22"/>
          <w:highlight w:val="lightGray"/>
          <w:u w:val="single"/>
        </w:rPr>
        <w:t>As medições serão realizadas a cada período de 30 (trinta) dias.</w:t>
      </w:r>
    </w:p>
    <w:p w:rsidR="002A37B6" w:rsidRPr="009F5620" w:rsidRDefault="002A37B6" w:rsidP="002A37B6">
      <w:pPr>
        <w:pStyle w:val="PargrafodaLista"/>
        <w:numPr>
          <w:ilvl w:val="1"/>
          <w:numId w:val="2"/>
        </w:numPr>
        <w:jc w:val="both"/>
        <w:rPr>
          <w:rFonts w:ascii="Arial" w:hAnsi="Arial" w:cs="Arial"/>
          <w:b/>
          <w:sz w:val="22"/>
          <w:szCs w:val="22"/>
          <w:highlight w:val="lightGray"/>
          <w:u w:val="single"/>
        </w:rPr>
      </w:pPr>
      <w:r w:rsidRPr="009F5620">
        <w:rPr>
          <w:b/>
          <w:highlight w:val="lightGray"/>
          <w:u w:val="single"/>
        </w:rPr>
        <w:t xml:space="preserve"> </w:t>
      </w:r>
      <w:r w:rsidRPr="009F5620">
        <w:rPr>
          <w:rFonts w:ascii="Arial" w:hAnsi="Arial" w:cs="Arial"/>
          <w:b/>
          <w:sz w:val="22"/>
          <w:szCs w:val="22"/>
          <w:highlight w:val="lightGray"/>
          <w:u w:val="single"/>
        </w:rPr>
        <w:t xml:space="preserve">A remuneração da contratada será em função das unidades de serviço efetivamente executadas, com os preços previamente definidos na planilha orçamentária da obra. </w:t>
      </w:r>
    </w:p>
    <w:p w:rsidR="002A37B6" w:rsidRPr="009F5620" w:rsidRDefault="002A37B6" w:rsidP="002A37B6">
      <w:pPr>
        <w:pStyle w:val="PargrafodaLista"/>
        <w:numPr>
          <w:ilvl w:val="1"/>
          <w:numId w:val="2"/>
        </w:numPr>
        <w:tabs>
          <w:tab w:val="left" w:pos="567"/>
          <w:tab w:val="left" w:pos="1134"/>
          <w:tab w:val="left" w:pos="1701"/>
          <w:tab w:val="left" w:pos="2268"/>
          <w:tab w:val="left" w:pos="2835"/>
        </w:tabs>
        <w:spacing w:before="120" w:after="120" w:line="276" w:lineRule="auto"/>
        <w:contextualSpacing w:val="0"/>
        <w:jc w:val="both"/>
        <w:rPr>
          <w:rFonts w:ascii="Arial" w:hAnsi="Arial" w:cs="Arial"/>
          <w:b/>
          <w:sz w:val="22"/>
          <w:szCs w:val="22"/>
          <w:highlight w:val="lightGray"/>
          <w:u w:val="single"/>
        </w:rPr>
      </w:pPr>
      <w:r w:rsidRPr="009F5620">
        <w:rPr>
          <w:rFonts w:ascii="Arial" w:hAnsi="Arial" w:cs="Arial"/>
          <w:b/>
          <w:sz w:val="22"/>
          <w:szCs w:val="22"/>
          <w:highlight w:val="lightGray"/>
          <w:u w:val="single"/>
        </w:rPr>
        <w:t xml:space="preserve">Perdas, sobras, quebras de unidades, ineficiência de mão-de-obra e outros, deverão ser considerados na composição de custos unitários, não sendo, em hipótese alguma, considerados na medição. </w:t>
      </w:r>
    </w:p>
    <w:p w:rsidR="002A37B6" w:rsidRPr="009F5620" w:rsidRDefault="002A37B6" w:rsidP="002A37B6">
      <w:pPr>
        <w:pStyle w:val="PargrafodaLista"/>
        <w:numPr>
          <w:ilvl w:val="1"/>
          <w:numId w:val="2"/>
        </w:numPr>
        <w:spacing w:before="200" w:after="200"/>
        <w:contextualSpacing w:val="0"/>
        <w:jc w:val="both"/>
        <w:rPr>
          <w:rFonts w:ascii="Arial" w:hAnsi="Arial" w:cs="Arial"/>
          <w:b/>
          <w:sz w:val="22"/>
          <w:szCs w:val="22"/>
          <w:highlight w:val="lightGray"/>
          <w:u w:val="single"/>
        </w:rPr>
      </w:pPr>
      <w:r w:rsidRPr="009F5620">
        <w:rPr>
          <w:rFonts w:ascii="Arial" w:hAnsi="Arial" w:cs="Arial"/>
          <w:b/>
          <w:sz w:val="22"/>
          <w:szCs w:val="22"/>
          <w:highlight w:val="lightGray"/>
          <w:u w:val="single"/>
        </w:rPr>
        <w:t>Não será motivo de medição em separado: mão-de-obra, materiais, transportes, equipamentos e encargos.</w:t>
      </w:r>
    </w:p>
    <w:p w:rsidR="002A37B6" w:rsidRPr="009F5620" w:rsidRDefault="002A37B6" w:rsidP="002A37B6">
      <w:pPr>
        <w:pStyle w:val="PargrafodaLista"/>
        <w:numPr>
          <w:ilvl w:val="1"/>
          <w:numId w:val="2"/>
        </w:numPr>
        <w:spacing w:before="200" w:after="200"/>
        <w:jc w:val="both"/>
        <w:rPr>
          <w:rFonts w:ascii="Arial" w:hAnsi="Arial" w:cs="Arial"/>
          <w:b/>
          <w:sz w:val="22"/>
          <w:szCs w:val="22"/>
          <w:highlight w:val="lightGray"/>
          <w:u w:val="single"/>
        </w:rPr>
      </w:pPr>
      <w:r w:rsidRPr="009F5620">
        <w:rPr>
          <w:rFonts w:ascii="Arial" w:hAnsi="Arial" w:cs="Arial"/>
          <w:b/>
          <w:sz w:val="22"/>
          <w:szCs w:val="22"/>
          <w:highlight w:val="lightGray"/>
          <w:u w:val="single"/>
        </w:rPr>
        <w:t xml:space="preserve"> A medição do item Gerenciamento de Obras será proporcional aos serviços executados, conforme Nota Técnica nº 9/2015-SEA do Ministério Público Federal, disponível no site </w:t>
      </w:r>
      <w:hyperlink r:id="rId7" w:history="1">
        <w:r w:rsidRPr="009F5620">
          <w:rPr>
            <w:rStyle w:val="Hyperlink"/>
            <w:rFonts w:ascii="Arial" w:hAnsi="Arial" w:cs="Arial"/>
            <w:b/>
            <w:sz w:val="22"/>
            <w:szCs w:val="22"/>
            <w:highlight w:val="lightGray"/>
          </w:rPr>
          <w:t>http://www.mpf.mp.br/conheca-o-mpf/gestao-estrategica-e-modernizacao-do-mpf/normatizacoes/notas-tecnicas-sea/notatecnica9.pdf</w:t>
        </w:r>
      </w:hyperlink>
      <w:r w:rsidRPr="009F5620">
        <w:rPr>
          <w:rFonts w:ascii="Arial" w:hAnsi="Arial" w:cs="Arial"/>
          <w:b/>
          <w:sz w:val="22"/>
          <w:szCs w:val="22"/>
          <w:highlight w:val="lightGray"/>
          <w:u w:val="single"/>
        </w:rPr>
        <w:t xml:space="preserve">. </w:t>
      </w:r>
    </w:p>
    <w:p w:rsidR="002A37B6" w:rsidRPr="009F5620" w:rsidRDefault="002A37B6" w:rsidP="002A37B6">
      <w:pPr>
        <w:pStyle w:val="PargrafodaLista"/>
        <w:numPr>
          <w:ilvl w:val="2"/>
          <w:numId w:val="2"/>
        </w:numPr>
        <w:shd w:val="clear" w:color="auto" w:fill="FFFFFF" w:themeFill="background1"/>
        <w:spacing w:before="200" w:after="200"/>
        <w:contextualSpacing w:val="0"/>
        <w:jc w:val="both"/>
        <w:rPr>
          <w:rFonts w:ascii="Arial" w:hAnsi="Arial" w:cs="Arial"/>
          <w:b/>
          <w:sz w:val="22"/>
          <w:szCs w:val="22"/>
          <w:highlight w:val="lightGray"/>
          <w:u w:val="single"/>
        </w:rPr>
      </w:pPr>
      <w:r w:rsidRPr="009F5620">
        <w:rPr>
          <w:rFonts w:ascii="Arial" w:hAnsi="Arial" w:cs="Arial"/>
          <w:b/>
          <w:sz w:val="22"/>
          <w:szCs w:val="22"/>
          <w:highlight w:val="lightGray"/>
          <w:u w:val="single"/>
        </w:rPr>
        <w:t>Caso a Contratada esteja com alguma pendência em relação aos membros que compõe o Gerenciamento de Obras ou estes não estejam realizando as visitas necessárias para o acompanhamento das atividades, a fiscalização realizará a glosa dos valores correspondentes aos itens que compõe esta etapa e ao período em que permanecer a irregularidade.</w:t>
      </w:r>
    </w:p>
    <w:p w:rsidR="002A37B6" w:rsidRPr="009F5620" w:rsidRDefault="002A37B6" w:rsidP="002A37B6">
      <w:pPr>
        <w:pStyle w:val="PargrafodaLista"/>
        <w:numPr>
          <w:ilvl w:val="2"/>
          <w:numId w:val="2"/>
        </w:numPr>
        <w:shd w:val="clear" w:color="auto" w:fill="FFFFFF" w:themeFill="background1"/>
        <w:spacing w:before="200" w:after="200"/>
        <w:contextualSpacing w:val="0"/>
        <w:jc w:val="both"/>
        <w:rPr>
          <w:rFonts w:ascii="Arial" w:hAnsi="Arial" w:cs="Arial"/>
          <w:b/>
          <w:sz w:val="22"/>
          <w:szCs w:val="22"/>
          <w:highlight w:val="lightGray"/>
          <w:u w:val="single"/>
        </w:rPr>
      </w:pPr>
      <w:r w:rsidRPr="009F5620">
        <w:rPr>
          <w:rFonts w:ascii="Arial" w:hAnsi="Arial" w:cs="Arial"/>
          <w:b/>
          <w:sz w:val="22"/>
          <w:szCs w:val="22"/>
          <w:highlight w:val="lightGray"/>
          <w:u w:val="single"/>
        </w:rPr>
        <w:t>Em caso de alterações contratuais de valor ou prazo, os valores já pagos e a serem pagos deverão ser ajustados, conforme Nota Técnica nº 9/2015-SEA do Ministério Público Federal.</w:t>
      </w:r>
    </w:p>
    <w:p w:rsidR="002A37B6" w:rsidRPr="009F5620" w:rsidRDefault="002A37B6" w:rsidP="002A37B6">
      <w:pPr>
        <w:pStyle w:val="PargrafodaLista"/>
        <w:numPr>
          <w:ilvl w:val="3"/>
          <w:numId w:val="2"/>
        </w:numPr>
        <w:shd w:val="clear" w:color="auto" w:fill="FFFFFF" w:themeFill="background1"/>
        <w:spacing w:before="200" w:after="200"/>
        <w:contextualSpacing w:val="0"/>
        <w:jc w:val="both"/>
        <w:rPr>
          <w:rFonts w:ascii="Arial" w:hAnsi="Arial" w:cs="Arial"/>
          <w:b/>
          <w:sz w:val="22"/>
          <w:szCs w:val="22"/>
          <w:highlight w:val="lightGray"/>
          <w:u w:val="single"/>
        </w:rPr>
      </w:pPr>
      <w:r w:rsidRPr="009F5620">
        <w:rPr>
          <w:rFonts w:ascii="Arial" w:hAnsi="Arial" w:cs="Arial"/>
          <w:b/>
          <w:sz w:val="22"/>
          <w:szCs w:val="22"/>
          <w:highlight w:val="lightGray"/>
          <w:u w:val="single"/>
        </w:rPr>
        <w:lastRenderedPageBreak/>
        <w:t>O ajuste deve ser feito na próxima medição após o aditivo, podendo inclusive ser realizada glosa na medição do Gerenciamento de Obras para adequação aos percentuais executados.</w:t>
      </w:r>
    </w:p>
    <w:p w:rsidR="002A37B6" w:rsidRPr="005C6053" w:rsidRDefault="002A37B6" w:rsidP="002A37B6">
      <w:pPr>
        <w:widowControl w:val="0"/>
        <w:numPr>
          <w:ilvl w:val="0"/>
          <w:numId w:val="2"/>
        </w:numPr>
        <w:shd w:val="clear" w:color="auto" w:fill="D0CECE" w:themeFill="background2" w:themeFillShade="E6"/>
        <w:suppressAutoHyphens/>
        <w:spacing w:before="120" w:after="120"/>
        <w:jc w:val="both"/>
        <w:rPr>
          <w:rFonts w:ascii="Arial" w:hAnsi="Arial" w:cs="Arial"/>
          <w:b/>
          <w:sz w:val="22"/>
          <w:szCs w:val="22"/>
        </w:rPr>
      </w:pPr>
      <w:r w:rsidRPr="005C6053">
        <w:rPr>
          <w:rFonts w:ascii="Arial" w:hAnsi="Arial" w:cs="Arial"/>
          <w:b/>
          <w:sz w:val="22"/>
          <w:szCs w:val="22"/>
        </w:rPr>
        <w:t>CLAUSULA DÉCIMA SEGUNDA – DA SUBCONTRATAÇÃO</w:t>
      </w:r>
    </w:p>
    <w:p w:rsidR="002A37B6" w:rsidRPr="005C6053" w:rsidRDefault="002A37B6" w:rsidP="002A37B6">
      <w:pPr>
        <w:pStyle w:val="PargrafodaLista"/>
        <w:numPr>
          <w:ilvl w:val="1"/>
          <w:numId w:val="2"/>
        </w:numPr>
        <w:suppressAutoHyphens/>
        <w:spacing w:before="120" w:after="120"/>
        <w:contextualSpacing w:val="0"/>
        <w:rPr>
          <w:rFonts w:ascii="Arial" w:hAnsi="Arial" w:cs="Arial"/>
          <w:sz w:val="22"/>
          <w:szCs w:val="22"/>
        </w:rPr>
      </w:pPr>
      <w:r w:rsidRPr="005C6053">
        <w:rPr>
          <w:rFonts w:ascii="Arial" w:hAnsi="Arial" w:cs="Arial"/>
          <w:sz w:val="22"/>
          <w:szCs w:val="22"/>
        </w:rPr>
        <w:t>É vedada a subcontratação.</w:t>
      </w:r>
    </w:p>
    <w:p w:rsidR="002A37B6" w:rsidRPr="005C6053" w:rsidRDefault="002A37B6" w:rsidP="002A37B6">
      <w:pPr>
        <w:widowControl w:val="0"/>
        <w:numPr>
          <w:ilvl w:val="0"/>
          <w:numId w:val="2"/>
        </w:numPr>
        <w:shd w:val="clear" w:color="auto" w:fill="D0CECE" w:themeFill="background2" w:themeFillShade="E6"/>
        <w:suppressAutoHyphens/>
        <w:spacing w:before="120" w:after="120"/>
        <w:jc w:val="both"/>
        <w:rPr>
          <w:rFonts w:ascii="Arial" w:hAnsi="Arial" w:cs="Arial"/>
          <w:b/>
          <w:sz w:val="22"/>
          <w:szCs w:val="22"/>
        </w:rPr>
      </w:pPr>
      <w:r w:rsidRPr="005C6053">
        <w:rPr>
          <w:rFonts w:ascii="Arial" w:hAnsi="Arial" w:cs="Arial"/>
          <w:b/>
          <w:sz w:val="22"/>
          <w:szCs w:val="22"/>
        </w:rPr>
        <w:t>CLÁUSULA DÉCIMA TERCEIRA – ALTERAÇÃO SUBJETIVA</w:t>
      </w:r>
    </w:p>
    <w:p w:rsidR="002A37B6" w:rsidRPr="005C6053" w:rsidRDefault="002A37B6" w:rsidP="002A37B6">
      <w:pPr>
        <w:widowControl w:val="0"/>
        <w:numPr>
          <w:ilvl w:val="1"/>
          <w:numId w:val="2"/>
        </w:numPr>
        <w:suppressAutoHyphens/>
        <w:spacing w:before="120" w:after="120"/>
        <w:jc w:val="both"/>
        <w:rPr>
          <w:rFonts w:ascii="Arial" w:hAnsi="Arial" w:cs="Arial"/>
          <w:sz w:val="22"/>
          <w:szCs w:val="22"/>
        </w:rPr>
      </w:pPr>
      <w:r w:rsidRPr="005C6053">
        <w:rPr>
          <w:rFonts w:ascii="Arial" w:hAnsi="Arial" w:cs="Arial"/>
          <w:sz w:val="22"/>
          <w:szCs w:val="22"/>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2A37B6" w:rsidRPr="00A17B69" w:rsidRDefault="002A37B6" w:rsidP="002A37B6">
      <w:pPr>
        <w:widowControl w:val="0"/>
        <w:numPr>
          <w:ilvl w:val="0"/>
          <w:numId w:val="2"/>
        </w:numPr>
        <w:shd w:val="clear" w:color="auto" w:fill="D0CECE" w:themeFill="background2" w:themeFillShade="E6"/>
        <w:suppressAutoHyphens/>
        <w:spacing w:before="120" w:after="120"/>
        <w:jc w:val="both"/>
        <w:rPr>
          <w:rFonts w:ascii="Arial" w:hAnsi="Arial" w:cs="Arial"/>
          <w:b/>
          <w:sz w:val="22"/>
          <w:szCs w:val="22"/>
        </w:rPr>
      </w:pPr>
      <w:r w:rsidRPr="00A17B69">
        <w:rPr>
          <w:rFonts w:ascii="Arial" w:hAnsi="Arial" w:cs="Arial"/>
          <w:b/>
          <w:sz w:val="22"/>
          <w:szCs w:val="22"/>
        </w:rPr>
        <w:t>CLÁUSULA DÉCIMA QUARTA – DAS SANÇÕES ADMINISTRATIVAS</w:t>
      </w:r>
    </w:p>
    <w:p w:rsidR="002A37B6" w:rsidRPr="00A17B69" w:rsidRDefault="002A37B6" w:rsidP="002A37B6">
      <w:pPr>
        <w:widowControl w:val="0"/>
        <w:numPr>
          <w:ilvl w:val="1"/>
          <w:numId w:val="2"/>
        </w:numPr>
        <w:suppressAutoHyphens/>
        <w:spacing w:before="120" w:after="120"/>
        <w:jc w:val="both"/>
        <w:rPr>
          <w:rFonts w:ascii="Arial" w:hAnsi="Arial" w:cs="Arial"/>
          <w:sz w:val="22"/>
          <w:szCs w:val="22"/>
        </w:rPr>
      </w:pPr>
      <w:r w:rsidRPr="00A17B69">
        <w:rPr>
          <w:rFonts w:ascii="Arial" w:hAnsi="Arial" w:cs="Arial"/>
          <w:b/>
          <w:sz w:val="22"/>
          <w:szCs w:val="22"/>
          <w:u w:val="single"/>
        </w:rPr>
        <w:t>As sanções relacionadas à execução do contrato são aquelas previstas no Edital</w:t>
      </w:r>
      <w:r w:rsidRPr="00A17B69">
        <w:rPr>
          <w:rFonts w:ascii="Arial" w:hAnsi="Arial" w:cs="Arial"/>
          <w:b/>
          <w:sz w:val="22"/>
          <w:szCs w:val="22"/>
          <w:u w:val="single"/>
        </w:rPr>
        <w:t xml:space="preserve"> e no Projeto Básico.</w:t>
      </w:r>
    </w:p>
    <w:p w:rsidR="002A37B6" w:rsidRPr="005C6053" w:rsidRDefault="002A37B6" w:rsidP="002A37B6">
      <w:pPr>
        <w:widowControl w:val="0"/>
        <w:numPr>
          <w:ilvl w:val="0"/>
          <w:numId w:val="2"/>
        </w:numPr>
        <w:shd w:val="clear" w:color="auto" w:fill="D0CECE" w:themeFill="background2" w:themeFillShade="E6"/>
        <w:suppressAutoHyphens/>
        <w:spacing w:before="120" w:after="120"/>
        <w:jc w:val="both"/>
        <w:rPr>
          <w:rFonts w:ascii="Arial" w:hAnsi="Arial" w:cs="Arial"/>
          <w:b/>
          <w:sz w:val="22"/>
          <w:szCs w:val="22"/>
        </w:rPr>
      </w:pPr>
      <w:r w:rsidRPr="005C6053">
        <w:rPr>
          <w:rFonts w:ascii="Arial" w:hAnsi="Arial" w:cs="Arial"/>
          <w:b/>
          <w:sz w:val="22"/>
          <w:szCs w:val="22"/>
        </w:rPr>
        <w:t>CLÁUSULA DÉCIMA QUINTA – DO REGIME DE EXECUÇÃO E DAS ALTERAÇÕES</w:t>
      </w:r>
    </w:p>
    <w:p w:rsidR="002A37B6" w:rsidRPr="005C6053" w:rsidRDefault="002A37B6" w:rsidP="002A37B6">
      <w:pPr>
        <w:pStyle w:val="PargrafodaLista"/>
        <w:numPr>
          <w:ilvl w:val="1"/>
          <w:numId w:val="2"/>
        </w:numPr>
        <w:suppressAutoHyphens/>
        <w:spacing w:before="120" w:after="120"/>
        <w:contextualSpacing w:val="0"/>
        <w:jc w:val="both"/>
        <w:rPr>
          <w:rFonts w:ascii="Arial" w:hAnsi="Arial" w:cs="Arial"/>
          <w:sz w:val="22"/>
          <w:szCs w:val="22"/>
        </w:rPr>
      </w:pPr>
      <w:r w:rsidRPr="005C6053">
        <w:rPr>
          <w:rFonts w:ascii="Arial" w:hAnsi="Arial" w:cs="Arial"/>
          <w:sz w:val="22"/>
          <w:szCs w:val="22"/>
        </w:rPr>
        <w:t xml:space="preserve">Eventuais alterações contratuais reger-se-ão pela disciplina do art. 65 da Lei nº 8.666, de 1993, bem como do Anexo X da Instrução Normativa SEGES/MP </w:t>
      </w:r>
      <w:proofErr w:type="gramStart"/>
      <w:r w:rsidRPr="005C6053">
        <w:rPr>
          <w:rFonts w:ascii="Arial" w:hAnsi="Arial" w:cs="Arial"/>
          <w:sz w:val="22"/>
          <w:szCs w:val="22"/>
        </w:rPr>
        <w:t>n.º</w:t>
      </w:r>
      <w:proofErr w:type="gramEnd"/>
      <w:r w:rsidRPr="005C6053">
        <w:rPr>
          <w:rFonts w:ascii="Arial" w:hAnsi="Arial" w:cs="Arial"/>
          <w:sz w:val="22"/>
          <w:szCs w:val="22"/>
        </w:rPr>
        <w:t xml:space="preserve"> 05/2017.</w:t>
      </w:r>
    </w:p>
    <w:p w:rsidR="002A37B6" w:rsidRDefault="002A37B6" w:rsidP="002A37B6">
      <w:pPr>
        <w:pStyle w:val="PargrafodaLista"/>
        <w:numPr>
          <w:ilvl w:val="1"/>
          <w:numId w:val="2"/>
        </w:numPr>
        <w:suppressAutoHyphens/>
        <w:spacing w:before="120" w:after="120"/>
        <w:contextualSpacing w:val="0"/>
        <w:jc w:val="both"/>
        <w:rPr>
          <w:rFonts w:ascii="Arial" w:hAnsi="Arial" w:cs="Arial"/>
          <w:sz w:val="22"/>
          <w:szCs w:val="22"/>
        </w:rPr>
      </w:pPr>
      <w:r w:rsidRPr="005C6053">
        <w:rPr>
          <w:rFonts w:ascii="Arial" w:hAnsi="Arial" w:cs="Arial"/>
          <w:sz w:val="22"/>
          <w:szCs w:val="22"/>
        </w:rPr>
        <w:t>A diferença percentual entre o valor global do contrato e o preço global de referência não poderá ser reduzida em favor do contratado em decorrência de aditamentos que modifiquem a planilha orçamentária.</w:t>
      </w:r>
    </w:p>
    <w:p w:rsidR="002A37B6" w:rsidRPr="005C6053" w:rsidRDefault="002A37B6" w:rsidP="002A37B6">
      <w:pPr>
        <w:pStyle w:val="PargrafodaLista"/>
        <w:numPr>
          <w:ilvl w:val="1"/>
          <w:numId w:val="2"/>
        </w:numPr>
        <w:suppressAutoHyphens/>
        <w:spacing w:before="120" w:after="120"/>
        <w:contextualSpacing w:val="0"/>
        <w:jc w:val="both"/>
        <w:rPr>
          <w:rFonts w:ascii="Arial" w:hAnsi="Arial" w:cs="Arial"/>
          <w:color w:val="auto"/>
          <w:sz w:val="22"/>
          <w:szCs w:val="22"/>
        </w:rPr>
      </w:pPr>
      <w:r w:rsidRPr="005C6053">
        <w:rPr>
          <w:rFonts w:ascii="Arial" w:hAnsi="Arial" w:cs="Arial"/>
          <w:color w:val="auto"/>
          <w:sz w:val="22"/>
          <w:szCs w:val="22"/>
        </w:rPr>
        <w:t xml:space="preserve">O contrato será realizado por execução indireta, sob o regime de </w:t>
      </w:r>
      <w:r w:rsidRPr="005C6053">
        <w:rPr>
          <w:rFonts w:ascii="Arial" w:hAnsi="Arial" w:cs="Arial"/>
          <w:b/>
          <w:color w:val="auto"/>
          <w:sz w:val="22"/>
          <w:szCs w:val="22"/>
        </w:rPr>
        <w:t>empreitada por preço unitário.</w:t>
      </w:r>
    </w:p>
    <w:p w:rsidR="002A37B6" w:rsidRDefault="002A37B6" w:rsidP="002A37B6">
      <w:pPr>
        <w:pStyle w:val="PargrafodaLista"/>
        <w:numPr>
          <w:ilvl w:val="1"/>
          <w:numId w:val="2"/>
        </w:numPr>
        <w:suppressAutoHyphens/>
        <w:spacing w:before="120" w:after="120"/>
        <w:contextualSpacing w:val="0"/>
        <w:jc w:val="both"/>
        <w:rPr>
          <w:rFonts w:ascii="Arial" w:hAnsi="Arial" w:cs="Arial"/>
          <w:color w:val="auto"/>
          <w:sz w:val="22"/>
          <w:szCs w:val="22"/>
        </w:rPr>
      </w:pPr>
      <w:r w:rsidRPr="005C6053">
        <w:rPr>
          <w:rFonts w:ascii="Arial" w:hAnsi="Arial" w:cs="Arial"/>
          <w:color w:val="auto"/>
          <w:sz w:val="22"/>
          <w:szCs w:val="22"/>
        </w:rPr>
        <w:t>A diferença percentual entre o valor global do contrato e o preço global de referência poderá ser reduzida para a preservação do equilíbrio econômico-financeiro do contrato em casos excepcionais e justificados, desde que os custos unitários dos aditivos contratuais não excedam os custos unitários do sistema de referência utilizado na forma do Decreto n. 7.983/2013, assegurada a manutenção da vantagem da proposta vencedora ante a da segunda colocada na licitação.</w:t>
      </w:r>
    </w:p>
    <w:p w:rsidR="002A37B6" w:rsidRPr="001B4C62" w:rsidRDefault="002A37B6" w:rsidP="002A37B6">
      <w:pPr>
        <w:pStyle w:val="PargrafodaLista"/>
        <w:numPr>
          <w:ilvl w:val="1"/>
          <w:numId w:val="2"/>
        </w:numPr>
        <w:suppressAutoHyphens/>
        <w:spacing w:before="120" w:after="120"/>
        <w:contextualSpacing w:val="0"/>
        <w:jc w:val="both"/>
        <w:rPr>
          <w:rFonts w:ascii="Arial" w:hAnsi="Arial" w:cs="Arial"/>
          <w:color w:val="auto"/>
          <w:sz w:val="22"/>
          <w:szCs w:val="22"/>
        </w:rPr>
      </w:pPr>
      <w:r w:rsidRPr="005C6053">
        <w:rPr>
          <w:rFonts w:ascii="Arial" w:hAnsi="Arial" w:cs="Arial"/>
          <w:color w:val="auto"/>
          <w:sz w:val="22"/>
          <w:szCs w:val="22"/>
        </w:rPr>
        <w:t xml:space="preserve">O serviço adicionado ao contrato ou que sofra alteração em seu quantitativo ou preço deverá apresentar preço unitário inferior ao preço de referência da administração pública divulgado por ocasião da licitação, mantida a proporcionalidade entre o preço global contratado e o preço de referência, ressalvada a exceção prevista no subitem anterior e </w:t>
      </w:r>
      <w:r w:rsidRPr="001B4C62">
        <w:rPr>
          <w:rFonts w:ascii="Arial" w:hAnsi="Arial" w:cs="Arial"/>
          <w:color w:val="auto"/>
          <w:sz w:val="22"/>
          <w:szCs w:val="22"/>
        </w:rPr>
        <w:t>respeitados os limites do previstos no § 1º do art. 65 da Lei nº 8.666, de 1993.</w:t>
      </w:r>
    </w:p>
    <w:p w:rsidR="002A37B6" w:rsidRPr="001B4C62" w:rsidRDefault="002A37B6" w:rsidP="002A37B6">
      <w:pPr>
        <w:pStyle w:val="PargrafodaLista"/>
        <w:numPr>
          <w:ilvl w:val="1"/>
          <w:numId w:val="2"/>
        </w:numPr>
        <w:suppressAutoHyphens/>
        <w:spacing w:before="120" w:after="120"/>
        <w:contextualSpacing w:val="0"/>
        <w:jc w:val="both"/>
        <w:rPr>
          <w:rFonts w:ascii="Arial" w:hAnsi="Arial" w:cs="Arial"/>
          <w:color w:val="auto"/>
          <w:sz w:val="22"/>
          <w:szCs w:val="22"/>
        </w:rPr>
      </w:pPr>
      <w:r w:rsidRPr="001B4C62">
        <w:rPr>
          <w:rFonts w:ascii="Arial" w:hAnsi="Arial" w:cs="Arial"/>
          <w:sz w:val="22"/>
          <w:szCs w:val="22"/>
        </w:rPr>
        <w:lastRenderedPageBreak/>
        <w:t xml:space="preserve">Demais condições quanto às alterações contratuais estão previstas no </w:t>
      </w:r>
      <w:r w:rsidRPr="001B4C62">
        <w:rPr>
          <w:rFonts w:ascii="Arial" w:hAnsi="Arial" w:cs="Arial"/>
          <w:b/>
          <w:sz w:val="22"/>
          <w:szCs w:val="22"/>
        </w:rPr>
        <w:t>Anexo I – Projeto Básico</w:t>
      </w:r>
      <w:r w:rsidRPr="001B4C62">
        <w:rPr>
          <w:rFonts w:ascii="Arial" w:hAnsi="Arial" w:cs="Arial"/>
          <w:sz w:val="22"/>
          <w:szCs w:val="22"/>
        </w:rPr>
        <w:t>.</w:t>
      </w:r>
    </w:p>
    <w:p w:rsidR="002A37B6" w:rsidRPr="005C6053" w:rsidRDefault="002A37B6" w:rsidP="002A37B6">
      <w:pPr>
        <w:pStyle w:val="PargrafodaLista"/>
        <w:suppressAutoHyphens/>
        <w:spacing w:before="120" w:after="120"/>
        <w:ind w:left="0"/>
        <w:jc w:val="both"/>
        <w:rPr>
          <w:rFonts w:ascii="Arial" w:hAnsi="Arial" w:cs="Arial"/>
          <w:sz w:val="22"/>
          <w:szCs w:val="22"/>
        </w:rPr>
      </w:pPr>
    </w:p>
    <w:p w:rsidR="002A37B6" w:rsidRPr="001B4C62" w:rsidRDefault="002A37B6" w:rsidP="002A37B6">
      <w:pPr>
        <w:pStyle w:val="PargrafodaLista"/>
        <w:widowControl w:val="0"/>
        <w:numPr>
          <w:ilvl w:val="0"/>
          <w:numId w:val="2"/>
        </w:numPr>
        <w:shd w:val="clear" w:color="auto" w:fill="D0CECE" w:themeFill="background2" w:themeFillShade="E6"/>
        <w:suppressAutoHyphens/>
        <w:spacing w:before="120" w:after="120"/>
        <w:jc w:val="both"/>
        <w:rPr>
          <w:rFonts w:ascii="Arial" w:hAnsi="Arial" w:cs="Arial"/>
          <w:b/>
          <w:sz w:val="22"/>
          <w:szCs w:val="22"/>
        </w:rPr>
      </w:pPr>
      <w:r w:rsidRPr="001B4C62">
        <w:rPr>
          <w:rFonts w:ascii="Arial" w:hAnsi="Arial" w:cs="Arial"/>
          <w:b/>
          <w:sz w:val="22"/>
          <w:szCs w:val="22"/>
        </w:rPr>
        <w:t>CLÁUSULA DÉCIMA SEXTA - DO RECEBIMENTO PROVISÓRIO OU DEFINTIIVO</w:t>
      </w:r>
    </w:p>
    <w:p w:rsidR="002A37B6" w:rsidRPr="001B4C62" w:rsidRDefault="002A37B6" w:rsidP="002A37B6">
      <w:pPr>
        <w:pStyle w:val="PargrafodaLista"/>
        <w:numPr>
          <w:ilvl w:val="1"/>
          <w:numId w:val="2"/>
        </w:numPr>
        <w:suppressAutoHyphens/>
        <w:spacing w:before="120" w:after="120"/>
        <w:jc w:val="both"/>
        <w:rPr>
          <w:rFonts w:ascii="Arial" w:hAnsi="Arial" w:cs="Arial"/>
          <w:b/>
          <w:sz w:val="22"/>
          <w:szCs w:val="22"/>
        </w:rPr>
      </w:pPr>
      <w:r w:rsidRPr="001B4C62">
        <w:rPr>
          <w:rFonts w:ascii="Arial" w:hAnsi="Arial" w:cs="Arial"/>
          <w:sz w:val="22"/>
          <w:szCs w:val="22"/>
        </w:rPr>
        <w:t xml:space="preserve">As regras inerentes ao recebimento provisório ou definitivo do objeto são as previstas no </w:t>
      </w:r>
      <w:r w:rsidRPr="001B4C62">
        <w:rPr>
          <w:rFonts w:ascii="Arial" w:hAnsi="Arial" w:cs="Arial"/>
          <w:b/>
          <w:sz w:val="22"/>
          <w:szCs w:val="22"/>
        </w:rPr>
        <w:t>Anexo I – Projeto Básico.</w:t>
      </w:r>
    </w:p>
    <w:p w:rsidR="002A37B6" w:rsidRPr="005C6053" w:rsidRDefault="002A37B6" w:rsidP="002A37B6">
      <w:pPr>
        <w:widowControl w:val="0"/>
        <w:numPr>
          <w:ilvl w:val="0"/>
          <w:numId w:val="2"/>
        </w:numPr>
        <w:shd w:val="clear" w:color="auto" w:fill="D0CECE" w:themeFill="background2" w:themeFillShade="E6"/>
        <w:suppressAutoHyphens/>
        <w:spacing w:before="120" w:after="120"/>
        <w:jc w:val="both"/>
        <w:rPr>
          <w:rFonts w:ascii="Arial" w:hAnsi="Arial" w:cs="Arial"/>
          <w:b/>
          <w:sz w:val="22"/>
          <w:szCs w:val="22"/>
        </w:rPr>
      </w:pPr>
      <w:r w:rsidRPr="005C6053">
        <w:rPr>
          <w:rFonts w:ascii="Arial" w:hAnsi="Arial" w:cs="Arial"/>
          <w:b/>
          <w:sz w:val="22"/>
          <w:szCs w:val="22"/>
        </w:rPr>
        <w:t xml:space="preserve">CLÁUSULA DÉCIMA </w:t>
      </w:r>
      <w:r>
        <w:rPr>
          <w:rFonts w:ascii="Arial" w:hAnsi="Arial" w:cs="Arial"/>
          <w:b/>
          <w:sz w:val="22"/>
          <w:szCs w:val="22"/>
        </w:rPr>
        <w:t>SÉTIMA</w:t>
      </w:r>
      <w:r w:rsidRPr="005C6053">
        <w:rPr>
          <w:rFonts w:ascii="Arial" w:hAnsi="Arial" w:cs="Arial"/>
          <w:b/>
          <w:sz w:val="22"/>
          <w:szCs w:val="22"/>
        </w:rPr>
        <w:t xml:space="preserve"> - DA RESCISÃO</w:t>
      </w:r>
    </w:p>
    <w:p w:rsidR="002A37B6" w:rsidRPr="005C6053" w:rsidRDefault="002A37B6" w:rsidP="002A37B6">
      <w:pPr>
        <w:widowControl w:val="0"/>
        <w:numPr>
          <w:ilvl w:val="1"/>
          <w:numId w:val="2"/>
        </w:numPr>
        <w:suppressAutoHyphens/>
        <w:spacing w:before="120" w:after="120"/>
        <w:jc w:val="both"/>
        <w:rPr>
          <w:rFonts w:ascii="Arial" w:hAnsi="Arial" w:cs="Arial"/>
          <w:sz w:val="22"/>
          <w:szCs w:val="22"/>
        </w:rPr>
      </w:pPr>
      <w:r w:rsidRPr="005C6053">
        <w:rPr>
          <w:rFonts w:ascii="Arial" w:hAnsi="Arial" w:cs="Arial"/>
          <w:sz w:val="22"/>
          <w:szCs w:val="22"/>
        </w:rPr>
        <w:t>O presente Termo de Contrato poderá ser rescindido nas hipóteses previstas no art. 78 da Lei nº 8.666, de 1993, com as consequências indicadas no art. 80 da mesma Lei, sem prejuízo da aplicação das sanções previstas no Projeto Básico, Anexo I do Edital.</w:t>
      </w:r>
    </w:p>
    <w:p w:rsidR="002A37B6" w:rsidRPr="005C6053" w:rsidRDefault="002A37B6" w:rsidP="002A37B6">
      <w:pPr>
        <w:widowControl w:val="0"/>
        <w:numPr>
          <w:ilvl w:val="1"/>
          <w:numId w:val="2"/>
        </w:numPr>
        <w:suppressAutoHyphens/>
        <w:spacing w:before="120" w:after="120"/>
        <w:jc w:val="both"/>
        <w:rPr>
          <w:rFonts w:ascii="Arial" w:hAnsi="Arial" w:cs="Arial"/>
          <w:sz w:val="22"/>
          <w:szCs w:val="22"/>
        </w:rPr>
      </w:pPr>
      <w:r w:rsidRPr="005C6053">
        <w:rPr>
          <w:rFonts w:ascii="Arial" w:hAnsi="Arial" w:cs="Arial"/>
          <w:sz w:val="22"/>
          <w:szCs w:val="22"/>
        </w:rPr>
        <w:t>Os casos de rescisão contratual serão formalmente motivados, assegurando-se à CONTRATADA o direito à prévia e ampla defesa.</w:t>
      </w:r>
    </w:p>
    <w:p w:rsidR="002A37B6" w:rsidRPr="005C6053" w:rsidRDefault="002A37B6" w:rsidP="002A37B6">
      <w:pPr>
        <w:widowControl w:val="0"/>
        <w:numPr>
          <w:ilvl w:val="1"/>
          <w:numId w:val="2"/>
        </w:numPr>
        <w:suppressAutoHyphens/>
        <w:spacing w:before="120" w:after="120"/>
        <w:jc w:val="both"/>
        <w:rPr>
          <w:rFonts w:ascii="Arial" w:hAnsi="Arial" w:cs="Arial"/>
          <w:sz w:val="22"/>
          <w:szCs w:val="22"/>
        </w:rPr>
      </w:pPr>
      <w:r w:rsidRPr="005C6053">
        <w:rPr>
          <w:rFonts w:ascii="Arial" w:hAnsi="Arial" w:cs="Arial"/>
          <w:sz w:val="22"/>
          <w:szCs w:val="22"/>
        </w:rPr>
        <w:t>A CONTRATADA reconhece os direitos da CONTRATANTE em caso de rescisão administrativa prevista no art. 77 da Lei nº 8.666, de 1993.</w:t>
      </w:r>
    </w:p>
    <w:p w:rsidR="002A37B6" w:rsidRPr="005C6053" w:rsidRDefault="002A37B6" w:rsidP="002A37B6">
      <w:pPr>
        <w:widowControl w:val="0"/>
        <w:numPr>
          <w:ilvl w:val="1"/>
          <w:numId w:val="2"/>
        </w:numPr>
        <w:suppressAutoHyphens/>
        <w:spacing w:before="120" w:after="120"/>
        <w:jc w:val="both"/>
        <w:rPr>
          <w:rFonts w:ascii="Arial" w:hAnsi="Arial" w:cs="Arial"/>
          <w:sz w:val="22"/>
          <w:szCs w:val="22"/>
        </w:rPr>
      </w:pPr>
      <w:r w:rsidRPr="005C6053">
        <w:rPr>
          <w:rFonts w:ascii="Arial" w:hAnsi="Arial" w:cs="Arial"/>
          <w:sz w:val="22"/>
          <w:szCs w:val="22"/>
        </w:rPr>
        <w:t>O termo de rescisão, sempre que possível, deverá indicar:</w:t>
      </w:r>
    </w:p>
    <w:p w:rsidR="002A37B6" w:rsidRPr="005C6053" w:rsidRDefault="002A37B6" w:rsidP="002A37B6">
      <w:pPr>
        <w:widowControl w:val="0"/>
        <w:numPr>
          <w:ilvl w:val="2"/>
          <w:numId w:val="2"/>
        </w:numPr>
        <w:suppressAutoHyphens/>
        <w:spacing w:before="120" w:after="120"/>
        <w:jc w:val="both"/>
        <w:rPr>
          <w:rFonts w:ascii="Arial" w:hAnsi="Arial" w:cs="Arial"/>
          <w:sz w:val="22"/>
          <w:szCs w:val="22"/>
        </w:rPr>
      </w:pPr>
      <w:r w:rsidRPr="005C6053">
        <w:rPr>
          <w:rFonts w:ascii="Arial" w:hAnsi="Arial" w:cs="Arial"/>
          <w:sz w:val="22"/>
          <w:szCs w:val="22"/>
        </w:rPr>
        <w:t>Balanço dos eventos contratuais já cumpridos ou parcialmente cumpridos em relação ao cronograma físico-financeiro, atualizado;</w:t>
      </w:r>
    </w:p>
    <w:p w:rsidR="002A37B6" w:rsidRPr="005C6053" w:rsidRDefault="002A37B6" w:rsidP="002A37B6">
      <w:pPr>
        <w:widowControl w:val="0"/>
        <w:numPr>
          <w:ilvl w:val="2"/>
          <w:numId w:val="2"/>
        </w:numPr>
        <w:suppressAutoHyphens/>
        <w:spacing w:before="120" w:after="120"/>
        <w:jc w:val="both"/>
        <w:rPr>
          <w:rFonts w:ascii="Arial" w:hAnsi="Arial" w:cs="Arial"/>
          <w:sz w:val="22"/>
          <w:szCs w:val="22"/>
        </w:rPr>
      </w:pPr>
      <w:r w:rsidRPr="005C6053">
        <w:rPr>
          <w:rFonts w:ascii="Arial" w:hAnsi="Arial" w:cs="Arial"/>
          <w:sz w:val="22"/>
          <w:szCs w:val="22"/>
        </w:rPr>
        <w:t>Relação dos pagamentos já efetuados e ainda devidos;</w:t>
      </w:r>
    </w:p>
    <w:p w:rsidR="002A37B6" w:rsidRPr="005C6053" w:rsidRDefault="002A37B6" w:rsidP="002A37B6">
      <w:pPr>
        <w:widowControl w:val="0"/>
        <w:numPr>
          <w:ilvl w:val="2"/>
          <w:numId w:val="2"/>
        </w:numPr>
        <w:suppressAutoHyphens/>
        <w:spacing w:before="120" w:after="120"/>
        <w:jc w:val="both"/>
        <w:rPr>
          <w:rFonts w:ascii="Arial" w:hAnsi="Arial" w:cs="Arial"/>
          <w:sz w:val="22"/>
          <w:szCs w:val="22"/>
        </w:rPr>
      </w:pPr>
      <w:r w:rsidRPr="005C6053">
        <w:rPr>
          <w:rFonts w:ascii="Arial" w:hAnsi="Arial" w:cs="Arial"/>
          <w:sz w:val="22"/>
          <w:szCs w:val="22"/>
        </w:rPr>
        <w:t>Indenizações e multas.</w:t>
      </w:r>
    </w:p>
    <w:p w:rsidR="002A37B6" w:rsidRPr="005C6053" w:rsidRDefault="002A37B6" w:rsidP="002A37B6">
      <w:pPr>
        <w:widowControl w:val="0"/>
        <w:spacing w:before="120" w:after="120"/>
        <w:ind w:left="142"/>
        <w:jc w:val="both"/>
        <w:rPr>
          <w:rFonts w:ascii="Arial" w:hAnsi="Arial" w:cs="Arial"/>
          <w:sz w:val="22"/>
          <w:szCs w:val="22"/>
        </w:rPr>
      </w:pPr>
    </w:p>
    <w:p w:rsidR="002A37B6" w:rsidRPr="005C6053" w:rsidRDefault="002A37B6" w:rsidP="002A37B6">
      <w:pPr>
        <w:pStyle w:val="PargrafodaLista"/>
        <w:widowControl w:val="0"/>
        <w:numPr>
          <w:ilvl w:val="0"/>
          <w:numId w:val="2"/>
        </w:numPr>
        <w:shd w:val="clear" w:color="auto" w:fill="D0CECE" w:themeFill="background2" w:themeFillShade="E6"/>
        <w:suppressAutoHyphens/>
        <w:spacing w:before="120" w:after="120"/>
        <w:jc w:val="both"/>
        <w:rPr>
          <w:rFonts w:ascii="Arial" w:hAnsi="Arial" w:cs="Arial"/>
          <w:b/>
          <w:sz w:val="22"/>
          <w:szCs w:val="22"/>
        </w:rPr>
      </w:pPr>
      <w:r w:rsidRPr="005C6053">
        <w:rPr>
          <w:rFonts w:ascii="Arial" w:hAnsi="Arial" w:cs="Arial"/>
          <w:b/>
          <w:sz w:val="22"/>
          <w:szCs w:val="22"/>
        </w:rPr>
        <w:t xml:space="preserve">CLÁUSULA DÉCIMA </w:t>
      </w:r>
      <w:r>
        <w:rPr>
          <w:rFonts w:ascii="Arial" w:hAnsi="Arial" w:cs="Arial"/>
          <w:b/>
          <w:sz w:val="22"/>
          <w:szCs w:val="22"/>
        </w:rPr>
        <w:t>OITAVA – DOS CASOS OMISSOS</w:t>
      </w:r>
    </w:p>
    <w:p w:rsidR="002A37B6" w:rsidRPr="005C6053" w:rsidRDefault="002A37B6" w:rsidP="002A37B6">
      <w:pPr>
        <w:pStyle w:val="PargrafodaLista"/>
        <w:numPr>
          <w:ilvl w:val="1"/>
          <w:numId w:val="2"/>
        </w:numPr>
        <w:rPr>
          <w:rFonts w:ascii="Arial" w:hAnsi="Arial" w:cs="Arial"/>
          <w:sz w:val="22"/>
          <w:szCs w:val="22"/>
        </w:rPr>
      </w:pPr>
      <w:r w:rsidRPr="005C6053">
        <w:rPr>
          <w:rFonts w:ascii="Arial" w:hAnsi="Arial" w:cs="Arial"/>
          <w:sz w:val="22"/>
          <w:szCs w:val="22"/>
        </w:rPr>
        <w:t xml:space="preserve">Os casos omissos serão decididos pela CONTRATANTE, segundo as disposições contidas na Lei </w:t>
      </w:r>
      <w:proofErr w:type="gramStart"/>
      <w:r w:rsidRPr="005C6053">
        <w:rPr>
          <w:rFonts w:ascii="Arial" w:hAnsi="Arial" w:cs="Arial"/>
          <w:sz w:val="22"/>
          <w:szCs w:val="22"/>
        </w:rPr>
        <w:t>n.º</w:t>
      </w:r>
      <w:proofErr w:type="gramEnd"/>
      <w:r w:rsidRPr="005C6053">
        <w:rPr>
          <w:rFonts w:ascii="Arial" w:hAnsi="Arial" w:cs="Arial"/>
          <w:sz w:val="22"/>
          <w:szCs w:val="22"/>
        </w:rPr>
        <w:t xml:space="preserve"> 8.666, de 1993, na Lei n.º 12.462, de 2011 e demais normas federais aplicáveis e, subsidiariamente, segundo as disposições contidas na Lei n.º 8.078, de 1990 – Código de Defesa do Consumidor – e normas e princípios gerais dos contratos.</w:t>
      </w:r>
    </w:p>
    <w:p w:rsidR="002A37B6" w:rsidRPr="005C6053" w:rsidRDefault="002A37B6" w:rsidP="002A37B6">
      <w:pPr>
        <w:widowControl w:val="0"/>
        <w:numPr>
          <w:ilvl w:val="0"/>
          <w:numId w:val="2"/>
        </w:numPr>
        <w:shd w:val="clear" w:color="auto" w:fill="D0CECE" w:themeFill="background2" w:themeFillShade="E6"/>
        <w:suppressAutoHyphens/>
        <w:spacing w:before="120" w:after="120"/>
        <w:jc w:val="both"/>
        <w:rPr>
          <w:rFonts w:ascii="Arial" w:hAnsi="Arial" w:cs="Arial"/>
          <w:b/>
          <w:sz w:val="22"/>
          <w:szCs w:val="22"/>
        </w:rPr>
      </w:pPr>
      <w:r w:rsidRPr="005C6053">
        <w:rPr>
          <w:rFonts w:ascii="Arial" w:hAnsi="Arial" w:cs="Arial"/>
          <w:b/>
          <w:sz w:val="22"/>
          <w:szCs w:val="22"/>
        </w:rPr>
        <w:t xml:space="preserve">CLÁUSULA </w:t>
      </w:r>
      <w:r>
        <w:rPr>
          <w:rFonts w:ascii="Arial" w:hAnsi="Arial" w:cs="Arial"/>
          <w:b/>
          <w:sz w:val="22"/>
          <w:szCs w:val="22"/>
        </w:rPr>
        <w:t>DÉCIMA NONA</w:t>
      </w:r>
      <w:r w:rsidRPr="005C6053">
        <w:rPr>
          <w:rFonts w:ascii="Arial" w:hAnsi="Arial" w:cs="Arial"/>
          <w:b/>
          <w:sz w:val="22"/>
          <w:szCs w:val="22"/>
        </w:rPr>
        <w:t>– DA PUBLICAÇÃO</w:t>
      </w:r>
      <w:bookmarkStart w:id="0" w:name="_GoBack"/>
      <w:bookmarkEnd w:id="0"/>
    </w:p>
    <w:p w:rsidR="002A37B6" w:rsidRPr="005C6053" w:rsidRDefault="002A37B6" w:rsidP="002A37B6">
      <w:pPr>
        <w:widowControl w:val="0"/>
        <w:numPr>
          <w:ilvl w:val="1"/>
          <w:numId w:val="2"/>
        </w:numPr>
        <w:suppressAutoHyphens/>
        <w:spacing w:before="120" w:after="120"/>
        <w:jc w:val="both"/>
        <w:rPr>
          <w:rFonts w:ascii="Arial" w:hAnsi="Arial" w:cs="Arial"/>
          <w:sz w:val="22"/>
          <w:szCs w:val="22"/>
        </w:rPr>
      </w:pPr>
      <w:r w:rsidRPr="005C6053">
        <w:rPr>
          <w:rFonts w:ascii="Arial" w:hAnsi="Arial" w:cs="Arial"/>
          <w:sz w:val="22"/>
          <w:szCs w:val="22"/>
        </w:rPr>
        <w:t>Incumbirá à CONTRATANTE providenciar a publicação deste instrumento, por extrato, no Diário Oficial da União, no prazo previsto na Lei nº 8.666, de 1993.</w:t>
      </w:r>
    </w:p>
    <w:p w:rsidR="002A37B6" w:rsidRPr="005C6053" w:rsidRDefault="002A37B6" w:rsidP="002A37B6">
      <w:pPr>
        <w:widowControl w:val="0"/>
        <w:numPr>
          <w:ilvl w:val="0"/>
          <w:numId w:val="2"/>
        </w:numPr>
        <w:shd w:val="clear" w:color="auto" w:fill="D0CECE" w:themeFill="background2" w:themeFillShade="E6"/>
        <w:suppressAutoHyphens/>
        <w:spacing w:before="120" w:after="120"/>
        <w:jc w:val="both"/>
        <w:rPr>
          <w:rFonts w:ascii="Arial" w:hAnsi="Arial" w:cs="Arial"/>
          <w:b/>
          <w:sz w:val="22"/>
          <w:szCs w:val="22"/>
        </w:rPr>
      </w:pPr>
      <w:r w:rsidRPr="005C6053">
        <w:rPr>
          <w:rFonts w:ascii="Arial" w:hAnsi="Arial" w:cs="Arial"/>
          <w:b/>
          <w:sz w:val="22"/>
          <w:szCs w:val="22"/>
        </w:rPr>
        <w:t>CLÁUSULA VIGÉSIMA – DO FORO</w:t>
      </w:r>
    </w:p>
    <w:p w:rsidR="002A37B6" w:rsidRPr="005C6053" w:rsidRDefault="002A37B6" w:rsidP="002A37B6">
      <w:pPr>
        <w:widowControl w:val="0"/>
        <w:numPr>
          <w:ilvl w:val="1"/>
          <w:numId w:val="2"/>
        </w:numPr>
        <w:suppressAutoHyphens/>
        <w:spacing w:before="120" w:after="120"/>
        <w:jc w:val="both"/>
        <w:rPr>
          <w:rFonts w:ascii="Arial" w:hAnsi="Arial" w:cs="Arial"/>
          <w:sz w:val="22"/>
          <w:szCs w:val="22"/>
        </w:rPr>
      </w:pPr>
      <w:r w:rsidRPr="005C6053">
        <w:rPr>
          <w:rFonts w:ascii="Arial" w:hAnsi="Arial" w:cs="Arial"/>
          <w:sz w:val="22"/>
          <w:szCs w:val="22"/>
        </w:rPr>
        <w:t xml:space="preserve">O Foro para solucionar os litígios que decorrerem da execução deste Termo de Contrato será o da Justiça Federal de </w:t>
      </w:r>
      <w:r>
        <w:rPr>
          <w:rFonts w:ascii="Arial" w:hAnsi="Arial" w:cs="Arial"/>
          <w:sz w:val="22"/>
          <w:szCs w:val="22"/>
        </w:rPr>
        <w:t>Bento Gonçalves</w:t>
      </w:r>
      <w:r w:rsidRPr="005C6053">
        <w:rPr>
          <w:rFonts w:ascii="Arial" w:hAnsi="Arial" w:cs="Arial"/>
          <w:sz w:val="22"/>
          <w:szCs w:val="22"/>
        </w:rPr>
        <w:t>.</w:t>
      </w:r>
    </w:p>
    <w:p w:rsidR="002A37B6" w:rsidRPr="005C6053" w:rsidRDefault="002A37B6" w:rsidP="002A37B6">
      <w:pPr>
        <w:pStyle w:val="PargrafodaLista"/>
        <w:widowControl w:val="0"/>
        <w:spacing w:before="120" w:after="120"/>
        <w:ind w:left="420"/>
        <w:jc w:val="both"/>
        <w:rPr>
          <w:rFonts w:ascii="Arial" w:hAnsi="Arial" w:cs="Arial"/>
          <w:sz w:val="22"/>
          <w:szCs w:val="22"/>
        </w:rPr>
      </w:pPr>
    </w:p>
    <w:p w:rsidR="002A37B6" w:rsidRPr="005C6053" w:rsidRDefault="002A37B6" w:rsidP="002A37B6">
      <w:pPr>
        <w:pStyle w:val="PargrafodaLista"/>
        <w:widowControl w:val="0"/>
        <w:spacing w:before="120" w:after="120"/>
        <w:ind w:left="420"/>
        <w:jc w:val="both"/>
        <w:rPr>
          <w:rFonts w:ascii="Arial" w:hAnsi="Arial" w:cs="Arial"/>
          <w:sz w:val="22"/>
          <w:szCs w:val="22"/>
        </w:rPr>
      </w:pPr>
      <w:r w:rsidRPr="001720A6">
        <w:rPr>
          <w:rFonts w:ascii="Arial" w:hAnsi="Arial" w:cs="Arial"/>
          <w:sz w:val="22"/>
          <w:szCs w:val="22"/>
        </w:rPr>
        <w:t>Para firmeza e validade do pactuado, o presente Termo de Contrato foi lavrado em 3 (três) vias de igual teor, que, depois de lido e achado em ordem, vai assinado pelos contraentes.</w:t>
      </w:r>
    </w:p>
    <w:p w:rsidR="002A37B6" w:rsidRPr="005C6053" w:rsidRDefault="002A37B6" w:rsidP="002A37B6">
      <w:pPr>
        <w:widowControl w:val="0"/>
        <w:suppressAutoHyphens/>
        <w:spacing w:before="120" w:after="120"/>
        <w:ind w:left="1080"/>
        <w:jc w:val="both"/>
        <w:rPr>
          <w:rFonts w:ascii="Arial" w:hAnsi="Arial" w:cs="Arial"/>
          <w:sz w:val="22"/>
          <w:szCs w:val="22"/>
        </w:rPr>
      </w:pPr>
    </w:p>
    <w:p w:rsidR="002A37B6" w:rsidRPr="00430E59" w:rsidRDefault="002A37B6" w:rsidP="002A37B6">
      <w:pPr>
        <w:rPr>
          <w:b/>
        </w:rPr>
      </w:pPr>
    </w:p>
    <w:p w:rsidR="002A37B6" w:rsidRPr="005C6053" w:rsidRDefault="002A37B6" w:rsidP="002A37B6">
      <w:pPr>
        <w:widowControl w:val="0"/>
        <w:spacing w:before="120" w:after="120"/>
        <w:jc w:val="both"/>
        <w:rPr>
          <w:rFonts w:ascii="Arial" w:hAnsi="Arial" w:cs="Arial"/>
          <w:sz w:val="22"/>
          <w:szCs w:val="22"/>
        </w:rPr>
      </w:pPr>
      <w:r>
        <w:rPr>
          <w:rFonts w:ascii="Arial" w:hAnsi="Arial" w:cs="Arial"/>
          <w:sz w:val="22"/>
          <w:szCs w:val="22"/>
        </w:rPr>
        <w:t>Bento Gonçalves</w:t>
      </w:r>
      <w:r w:rsidRPr="005C6053">
        <w:rPr>
          <w:rFonts w:ascii="Arial" w:hAnsi="Arial" w:cs="Arial"/>
          <w:sz w:val="22"/>
          <w:szCs w:val="22"/>
        </w:rPr>
        <w:t xml:space="preserve">, </w:t>
      </w:r>
      <w:proofErr w:type="spellStart"/>
      <w:r w:rsidRPr="005C6053">
        <w:rPr>
          <w:rFonts w:ascii="Arial" w:hAnsi="Arial" w:cs="Arial"/>
          <w:sz w:val="22"/>
          <w:szCs w:val="22"/>
        </w:rPr>
        <w:t>xxx</w:t>
      </w:r>
      <w:proofErr w:type="spellEnd"/>
      <w:r w:rsidRPr="005C6053">
        <w:rPr>
          <w:rFonts w:ascii="Arial" w:hAnsi="Arial" w:cs="Arial"/>
          <w:sz w:val="22"/>
          <w:szCs w:val="22"/>
        </w:rPr>
        <w:t xml:space="preserve"> de </w:t>
      </w:r>
      <w:proofErr w:type="spellStart"/>
      <w:r w:rsidRPr="005C6053">
        <w:rPr>
          <w:rFonts w:ascii="Arial" w:hAnsi="Arial" w:cs="Arial"/>
          <w:sz w:val="22"/>
          <w:szCs w:val="22"/>
        </w:rPr>
        <w:t>xxxxx</w:t>
      </w:r>
      <w:proofErr w:type="spellEnd"/>
      <w:r w:rsidRPr="005C6053">
        <w:rPr>
          <w:rFonts w:ascii="Arial" w:hAnsi="Arial" w:cs="Arial"/>
          <w:sz w:val="22"/>
          <w:szCs w:val="22"/>
        </w:rPr>
        <w:t xml:space="preserve"> de 2018</w:t>
      </w:r>
    </w:p>
    <w:p w:rsidR="002A37B6" w:rsidRPr="009F6222" w:rsidRDefault="002A37B6" w:rsidP="002A37B6">
      <w:pPr>
        <w:widowControl w:val="0"/>
        <w:spacing w:before="120" w:after="120"/>
        <w:jc w:val="both"/>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4"/>
        <w:gridCol w:w="281"/>
        <w:gridCol w:w="3919"/>
      </w:tblGrid>
      <w:tr w:rsidR="002A37B6" w:rsidRPr="005C6053" w:rsidTr="00FC5C36">
        <w:tc>
          <w:tcPr>
            <w:tcW w:w="4390" w:type="dxa"/>
            <w:tcBorders>
              <w:bottom w:val="single" w:sz="4" w:space="0" w:color="auto"/>
            </w:tcBorders>
          </w:tcPr>
          <w:p w:rsidR="002A37B6" w:rsidRPr="005C6053" w:rsidRDefault="002A37B6" w:rsidP="00FC5C36">
            <w:pPr>
              <w:widowControl w:val="0"/>
              <w:spacing w:before="120" w:after="120"/>
              <w:jc w:val="both"/>
              <w:rPr>
                <w:rFonts w:ascii="Arial" w:hAnsi="Arial" w:cs="Arial"/>
                <w:sz w:val="22"/>
                <w:szCs w:val="22"/>
              </w:rPr>
            </w:pPr>
            <w:proofErr w:type="spellStart"/>
            <w:r w:rsidRPr="005C6053">
              <w:rPr>
                <w:rFonts w:ascii="Arial" w:hAnsi="Arial" w:cs="Arial"/>
                <w:sz w:val="22"/>
                <w:szCs w:val="22"/>
              </w:rPr>
              <w:t>Xxxxxxxxxx</w:t>
            </w:r>
            <w:proofErr w:type="spellEnd"/>
          </w:p>
        </w:tc>
        <w:tc>
          <w:tcPr>
            <w:tcW w:w="283" w:type="dxa"/>
          </w:tcPr>
          <w:p w:rsidR="002A37B6" w:rsidRPr="005C6053" w:rsidRDefault="002A37B6" w:rsidP="00FC5C36">
            <w:pPr>
              <w:widowControl w:val="0"/>
              <w:spacing w:before="120" w:after="120"/>
              <w:jc w:val="both"/>
              <w:rPr>
                <w:rFonts w:ascii="Arial" w:hAnsi="Arial" w:cs="Arial"/>
                <w:sz w:val="22"/>
                <w:szCs w:val="22"/>
              </w:rPr>
            </w:pPr>
          </w:p>
        </w:tc>
        <w:tc>
          <w:tcPr>
            <w:tcW w:w="3983" w:type="dxa"/>
            <w:tcBorders>
              <w:bottom w:val="single" w:sz="4" w:space="0" w:color="auto"/>
            </w:tcBorders>
          </w:tcPr>
          <w:p w:rsidR="002A37B6" w:rsidRPr="005C6053" w:rsidRDefault="002A37B6" w:rsidP="00FC5C36">
            <w:pPr>
              <w:widowControl w:val="0"/>
              <w:spacing w:before="120" w:after="120"/>
              <w:jc w:val="both"/>
              <w:rPr>
                <w:rFonts w:ascii="Arial" w:hAnsi="Arial" w:cs="Arial"/>
                <w:sz w:val="22"/>
                <w:szCs w:val="22"/>
              </w:rPr>
            </w:pPr>
            <w:proofErr w:type="spellStart"/>
            <w:r w:rsidRPr="005C6053">
              <w:rPr>
                <w:rFonts w:ascii="Arial" w:hAnsi="Arial" w:cs="Arial"/>
                <w:sz w:val="22"/>
                <w:szCs w:val="22"/>
              </w:rPr>
              <w:t>xxxxxx</w:t>
            </w:r>
            <w:proofErr w:type="spellEnd"/>
          </w:p>
        </w:tc>
      </w:tr>
      <w:tr w:rsidR="002A37B6" w:rsidRPr="005C6053" w:rsidTr="00FC5C36">
        <w:tc>
          <w:tcPr>
            <w:tcW w:w="4390" w:type="dxa"/>
            <w:tcBorders>
              <w:top w:val="single" w:sz="4" w:space="0" w:color="auto"/>
              <w:bottom w:val="single" w:sz="4" w:space="0" w:color="auto"/>
            </w:tcBorders>
          </w:tcPr>
          <w:p w:rsidR="002A37B6" w:rsidRPr="005C6053" w:rsidRDefault="002A37B6" w:rsidP="00FC5C36">
            <w:pPr>
              <w:widowControl w:val="0"/>
              <w:spacing w:before="120" w:after="120"/>
              <w:jc w:val="both"/>
              <w:rPr>
                <w:rFonts w:ascii="Arial" w:hAnsi="Arial" w:cs="Arial"/>
                <w:sz w:val="22"/>
                <w:szCs w:val="22"/>
              </w:rPr>
            </w:pPr>
            <w:r w:rsidRPr="005C6053">
              <w:rPr>
                <w:rFonts w:ascii="Arial" w:hAnsi="Arial" w:cs="Arial"/>
                <w:sz w:val="22"/>
                <w:szCs w:val="22"/>
              </w:rPr>
              <w:t xml:space="preserve">[Autoridade competente IFRS </w:t>
            </w:r>
            <w:r w:rsidRPr="005C6053">
              <w:rPr>
                <w:rFonts w:ascii="Arial" w:hAnsi="Arial" w:cs="Arial"/>
                <w:i/>
                <w:sz w:val="22"/>
                <w:szCs w:val="22"/>
              </w:rPr>
              <w:t>Campus</w:t>
            </w:r>
            <w:r>
              <w:rPr>
                <w:rFonts w:ascii="Arial" w:hAnsi="Arial" w:cs="Arial"/>
                <w:sz w:val="22"/>
                <w:szCs w:val="22"/>
              </w:rPr>
              <w:t xml:space="preserve"> Bento Gonçalves</w:t>
            </w:r>
            <w:r w:rsidRPr="005C6053">
              <w:rPr>
                <w:rFonts w:ascii="Arial" w:hAnsi="Arial" w:cs="Arial"/>
                <w:sz w:val="22"/>
                <w:szCs w:val="22"/>
              </w:rPr>
              <w:t>]</w:t>
            </w:r>
          </w:p>
          <w:p w:rsidR="002A37B6" w:rsidRPr="005C6053" w:rsidRDefault="002A37B6" w:rsidP="00FC5C36">
            <w:pPr>
              <w:widowControl w:val="0"/>
              <w:spacing w:before="120" w:after="120"/>
              <w:jc w:val="both"/>
              <w:rPr>
                <w:rFonts w:ascii="Arial" w:hAnsi="Arial" w:cs="Arial"/>
                <w:sz w:val="22"/>
                <w:szCs w:val="22"/>
              </w:rPr>
            </w:pPr>
            <w:r w:rsidRPr="005C6053">
              <w:rPr>
                <w:rFonts w:ascii="Arial" w:hAnsi="Arial" w:cs="Arial"/>
                <w:sz w:val="22"/>
                <w:szCs w:val="22"/>
              </w:rPr>
              <w:t>[Cargo]</w:t>
            </w:r>
          </w:p>
        </w:tc>
        <w:tc>
          <w:tcPr>
            <w:tcW w:w="283" w:type="dxa"/>
          </w:tcPr>
          <w:p w:rsidR="002A37B6" w:rsidRPr="005C6053" w:rsidRDefault="002A37B6" w:rsidP="00FC5C36">
            <w:pPr>
              <w:widowControl w:val="0"/>
              <w:spacing w:before="120" w:after="120"/>
              <w:jc w:val="both"/>
              <w:rPr>
                <w:rFonts w:ascii="Arial" w:hAnsi="Arial" w:cs="Arial"/>
                <w:sz w:val="22"/>
                <w:szCs w:val="22"/>
              </w:rPr>
            </w:pPr>
          </w:p>
        </w:tc>
        <w:tc>
          <w:tcPr>
            <w:tcW w:w="3983" w:type="dxa"/>
            <w:tcBorders>
              <w:top w:val="single" w:sz="4" w:space="0" w:color="auto"/>
              <w:bottom w:val="single" w:sz="4" w:space="0" w:color="auto"/>
            </w:tcBorders>
          </w:tcPr>
          <w:p w:rsidR="002A37B6" w:rsidRPr="005C6053" w:rsidRDefault="002A37B6" w:rsidP="00FC5C36">
            <w:pPr>
              <w:widowControl w:val="0"/>
              <w:spacing w:before="120" w:after="120"/>
              <w:jc w:val="both"/>
              <w:rPr>
                <w:rFonts w:ascii="Arial" w:hAnsi="Arial" w:cs="Arial"/>
                <w:sz w:val="22"/>
                <w:szCs w:val="22"/>
              </w:rPr>
            </w:pPr>
            <w:r w:rsidRPr="005C6053">
              <w:rPr>
                <w:rFonts w:ascii="Arial" w:hAnsi="Arial" w:cs="Arial"/>
                <w:sz w:val="22"/>
                <w:szCs w:val="22"/>
              </w:rPr>
              <w:t>[CONTRATADA]</w:t>
            </w:r>
          </w:p>
          <w:p w:rsidR="002A37B6" w:rsidRPr="005C6053" w:rsidRDefault="002A37B6" w:rsidP="00FC5C36">
            <w:pPr>
              <w:widowControl w:val="0"/>
              <w:spacing w:before="120" w:after="120"/>
              <w:jc w:val="both"/>
              <w:rPr>
                <w:rFonts w:ascii="Arial" w:hAnsi="Arial" w:cs="Arial"/>
                <w:sz w:val="22"/>
                <w:szCs w:val="22"/>
              </w:rPr>
            </w:pPr>
            <w:r w:rsidRPr="005C6053">
              <w:rPr>
                <w:rFonts w:ascii="Arial" w:hAnsi="Arial" w:cs="Arial"/>
                <w:sz w:val="22"/>
                <w:szCs w:val="22"/>
              </w:rPr>
              <w:t>[Representante]</w:t>
            </w:r>
          </w:p>
          <w:p w:rsidR="002A37B6" w:rsidRPr="005C6053" w:rsidRDefault="002A37B6" w:rsidP="00FC5C36">
            <w:pPr>
              <w:widowControl w:val="0"/>
              <w:spacing w:before="120" w:after="120"/>
              <w:jc w:val="both"/>
              <w:rPr>
                <w:rFonts w:ascii="Arial" w:hAnsi="Arial" w:cs="Arial"/>
                <w:sz w:val="22"/>
                <w:szCs w:val="22"/>
              </w:rPr>
            </w:pPr>
          </w:p>
          <w:p w:rsidR="002A37B6" w:rsidRPr="005C6053" w:rsidRDefault="002A37B6" w:rsidP="00FC5C36">
            <w:pPr>
              <w:widowControl w:val="0"/>
              <w:spacing w:before="120" w:after="120"/>
              <w:jc w:val="both"/>
              <w:rPr>
                <w:rFonts w:ascii="Arial" w:hAnsi="Arial" w:cs="Arial"/>
                <w:sz w:val="22"/>
                <w:szCs w:val="22"/>
              </w:rPr>
            </w:pPr>
          </w:p>
        </w:tc>
      </w:tr>
      <w:tr w:rsidR="002A37B6" w:rsidRPr="005C6053" w:rsidTr="00FC5C36">
        <w:tc>
          <w:tcPr>
            <w:tcW w:w="4390" w:type="dxa"/>
            <w:tcBorders>
              <w:top w:val="single" w:sz="4" w:space="0" w:color="auto"/>
            </w:tcBorders>
          </w:tcPr>
          <w:p w:rsidR="002A37B6" w:rsidRPr="005C6053" w:rsidRDefault="002A37B6" w:rsidP="00FC5C36">
            <w:pPr>
              <w:widowControl w:val="0"/>
              <w:spacing w:before="120" w:after="120"/>
              <w:jc w:val="both"/>
              <w:rPr>
                <w:rFonts w:ascii="Arial" w:hAnsi="Arial" w:cs="Arial"/>
                <w:sz w:val="22"/>
                <w:szCs w:val="22"/>
              </w:rPr>
            </w:pPr>
            <w:r w:rsidRPr="005C6053">
              <w:rPr>
                <w:rFonts w:ascii="Arial" w:hAnsi="Arial" w:cs="Arial"/>
                <w:sz w:val="22"/>
                <w:szCs w:val="22"/>
              </w:rPr>
              <w:t>[Testemunha 1]</w:t>
            </w:r>
          </w:p>
        </w:tc>
        <w:tc>
          <w:tcPr>
            <w:tcW w:w="283" w:type="dxa"/>
          </w:tcPr>
          <w:p w:rsidR="002A37B6" w:rsidRPr="005C6053" w:rsidRDefault="002A37B6" w:rsidP="00FC5C36">
            <w:pPr>
              <w:widowControl w:val="0"/>
              <w:spacing w:before="120" w:after="120"/>
              <w:jc w:val="both"/>
              <w:rPr>
                <w:rFonts w:ascii="Arial" w:hAnsi="Arial" w:cs="Arial"/>
                <w:sz w:val="22"/>
                <w:szCs w:val="22"/>
              </w:rPr>
            </w:pPr>
          </w:p>
        </w:tc>
        <w:tc>
          <w:tcPr>
            <w:tcW w:w="3983" w:type="dxa"/>
            <w:tcBorders>
              <w:top w:val="single" w:sz="4" w:space="0" w:color="auto"/>
            </w:tcBorders>
          </w:tcPr>
          <w:p w:rsidR="002A37B6" w:rsidRPr="005C6053" w:rsidRDefault="002A37B6" w:rsidP="00FC5C36">
            <w:pPr>
              <w:widowControl w:val="0"/>
              <w:spacing w:before="120" w:after="120"/>
              <w:jc w:val="both"/>
              <w:rPr>
                <w:rFonts w:ascii="Arial" w:hAnsi="Arial" w:cs="Arial"/>
                <w:sz w:val="22"/>
                <w:szCs w:val="22"/>
              </w:rPr>
            </w:pPr>
            <w:r w:rsidRPr="005C6053">
              <w:rPr>
                <w:rFonts w:ascii="Arial" w:hAnsi="Arial" w:cs="Arial"/>
                <w:sz w:val="22"/>
                <w:szCs w:val="22"/>
              </w:rPr>
              <w:t>[Testemunha 2]</w:t>
            </w:r>
          </w:p>
        </w:tc>
      </w:tr>
    </w:tbl>
    <w:p w:rsidR="002A37B6" w:rsidRDefault="002A37B6" w:rsidP="002A37B6">
      <w:pPr>
        <w:pStyle w:val="Normal1"/>
        <w:tabs>
          <w:tab w:val="left" w:pos="567"/>
        </w:tabs>
        <w:jc w:val="both"/>
        <w:rPr>
          <w:rFonts w:ascii="Arial" w:eastAsia="Arial" w:hAnsi="Arial" w:cs="Arial"/>
          <w:sz w:val="22"/>
          <w:szCs w:val="22"/>
        </w:rPr>
      </w:pPr>
    </w:p>
    <w:p w:rsidR="00CE7A35" w:rsidRDefault="00CE7A35"/>
    <w:sectPr w:rsidR="00CE7A35">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3BFC" w:rsidRDefault="00173BFC" w:rsidP="00173BFC">
      <w:r>
        <w:separator/>
      </w:r>
    </w:p>
  </w:endnote>
  <w:endnote w:type="continuationSeparator" w:id="0">
    <w:p w:rsidR="00173BFC" w:rsidRDefault="00173BFC" w:rsidP="00173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3C5" w:rsidRDefault="003753C5" w:rsidP="003753C5">
    <w:pPr>
      <w:pStyle w:val="Rodap"/>
      <w:pBdr>
        <w:top w:val="thinThickSmallGap" w:sz="24" w:space="1" w:color="823B0B" w:themeColor="accent2" w:themeShade="7F"/>
      </w:pBdr>
      <w:rPr>
        <w:rFonts w:asciiTheme="majorHAnsi" w:eastAsiaTheme="majorEastAsia" w:hAnsiTheme="majorHAnsi" w:cstheme="majorBidi"/>
        <w:sz w:val="20"/>
        <w:szCs w:val="20"/>
      </w:rPr>
    </w:pPr>
    <w:r w:rsidRPr="009846A7">
      <w:rPr>
        <w:rFonts w:asciiTheme="majorHAnsi" w:eastAsiaTheme="majorEastAsia" w:hAnsiTheme="majorHAnsi" w:cstheme="majorBidi"/>
        <w:sz w:val="20"/>
        <w:szCs w:val="20"/>
      </w:rPr>
      <w:t>Minuta IF Sudeste MG – RDC Eletrônico – Obra ou Serviço Engenharia</w:t>
    </w:r>
    <w:r>
      <w:rPr>
        <w:rFonts w:asciiTheme="majorHAnsi" w:eastAsiaTheme="majorEastAsia" w:hAnsiTheme="majorHAnsi" w:cstheme="majorBidi"/>
        <w:sz w:val="20"/>
        <w:szCs w:val="20"/>
      </w:rPr>
      <w:t xml:space="preserve"> – Ampla – V. </w:t>
    </w:r>
    <w:proofErr w:type="spellStart"/>
    <w:r>
      <w:rPr>
        <w:rFonts w:asciiTheme="majorHAnsi" w:eastAsiaTheme="majorEastAsia" w:hAnsiTheme="majorHAnsi" w:cstheme="majorBidi"/>
        <w:sz w:val="20"/>
        <w:szCs w:val="20"/>
      </w:rPr>
      <w:t>Ago</w:t>
    </w:r>
    <w:proofErr w:type="spellEnd"/>
    <w:r>
      <w:rPr>
        <w:rFonts w:asciiTheme="majorHAnsi" w:eastAsiaTheme="majorEastAsia" w:hAnsiTheme="majorHAnsi" w:cstheme="majorBidi"/>
        <w:sz w:val="20"/>
        <w:szCs w:val="20"/>
      </w:rPr>
      <w:t>/2018</w:t>
    </w:r>
  </w:p>
  <w:p w:rsidR="003753C5" w:rsidRDefault="003753C5" w:rsidP="003753C5">
    <w:pPr>
      <w:pStyle w:val="Rodap"/>
      <w:pBdr>
        <w:top w:val="thinThickSmallGap" w:sz="24" w:space="1" w:color="823B0B" w:themeColor="accent2" w:themeShade="7F"/>
      </w:pBdr>
      <w:rPr>
        <w:rFonts w:asciiTheme="majorHAnsi" w:eastAsiaTheme="majorEastAsia" w:hAnsiTheme="majorHAnsi" w:cstheme="majorBidi"/>
        <w:sz w:val="20"/>
        <w:szCs w:val="20"/>
      </w:rPr>
    </w:pPr>
    <w:r>
      <w:rPr>
        <w:rFonts w:asciiTheme="majorHAnsi" w:eastAsiaTheme="majorEastAsia" w:hAnsiTheme="majorHAnsi" w:cstheme="majorBidi"/>
        <w:sz w:val="20"/>
        <w:szCs w:val="20"/>
      </w:rPr>
      <w:t>Minuta referência textual: AGU/Edital Obras e Serviços de Engenharia Comuns IN 5 – Jan/</w:t>
    </w:r>
  </w:p>
  <w:p w:rsidR="003753C5" w:rsidRDefault="003753C5" w:rsidP="003753C5">
    <w:pPr>
      <w:pStyle w:val="Normal1"/>
      <w:jc w:val="center"/>
      <w:rPr>
        <w:sz w:val="16"/>
        <w:szCs w:val="16"/>
      </w:rPr>
    </w:pPr>
  </w:p>
  <w:p w:rsidR="003753C5" w:rsidRDefault="003753C5" w:rsidP="003753C5">
    <w:pPr>
      <w:pStyle w:val="Normal1"/>
      <w:jc w:val="center"/>
      <w:rPr>
        <w:sz w:val="16"/>
        <w:szCs w:val="16"/>
      </w:rPr>
    </w:pPr>
    <w:r>
      <w:rPr>
        <w:sz w:val="16"/>
        <w:szCs w:val="16"/>
      </w:rPr>
      <w:t>Instituto Federal de Educação, Ciência e Tecnologia do Rio Grande do Sul – Campus Bento Gonçalves.</w:t>
    </w:r>
  </w:p>
  <w:p w:rsidR="003753C5" w:rsidRDefault="003753C5" w:rsidP="003753C5">
    <w:pPr>
      <w:pStyle w:val="Normal1"/>
      <w:jc w:val="center"/>
      <w:rPr>
        <w:sz w:val="16"/>
        <w:szCs w:val="16"/>
      </w:rPr>
    </w:pPr>
    <w:r>
      <w:rPr>
        <w:sz w:val="16"/>
        <w:szCs w:val="16"/>
      </w:rPr>
      <w:t>Processo nº 23360.000705/2018-71</w:t>
    </w:r>
  </w:p>
  <w:p w:rsidR="003753C5" w:rsidRDefault="003753C5" w:rsidP="003753C5">
    <w:pPr>
      <w:pStyle w:val="Normal1"/>
      <w:jc w:val="center"/>
      <w:rPr>
        <w:sz w:val="16"/>
        <w:szCs w:val="16"/>
      </w:rPr>
    </w:pPr>
    <w:proofErr w:type="gramStart"/>
    <w:r>
      <w:rPr>
        <w:sz w:val="16"/>
        <w:szCs w:val="16"/>
      </w:rPr>
      <w:t>RDC Eletrônico</w:t>
    </w:r>
    <w:proofErr w:type="gramEnd"/>
    <w:r>
      <w:rPr>
        <w:sz w:val="16"/>
        <w:szCs w:val="16"/>
      </w:rPr>
      <w:t xml:space="preserve"> nº 08/2018</w:t>
    </w:r>
  </w:p>
  <w:p w:rsidR="003753C5" w:rsidRPr="009846A7" w:rsidRDefault="003753C5" w:rsidP="003753C5">
    <w:pPr>
      <w:pStyle w:val="Rodap"/>
      <w:pBdr>
        <w:top w:val="thinThickSmallGap" w:sz="24" w:space="1" w:color="823B0B" w:themeColor="accent2" w:themeShade="7F"/>
      </w:pBdr>
      <w:rPr>
        <w:rFonts w:asciiTheme="majorHAnsi" w:eastAsiaTheme="majorEastAsia" w:hAnsiTheme="majorHAnsi" w:cstheme="majorBidi"/>
        <w:sz w:val="20"/>
        <w:szCs w:val="20"/>
      </w:rPr>
    </w:pPr>
  </w:p>
  <w:p w:rsidR="003753C5" w:rsidRDefault="003753C5">
    <w:pPr>
      <w:pStyle w:val="Rodap"/>
    </w:pPr>
  </w:p>
  <w:p w:rsidR="003753C5" w:rsidRDefault="003753C5">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3BFC" w:rsidRDefault="00173BFC" w:rsidP="00173BFC">
      <w:r>
        <w:separator/>
      </w:r>
    </w:p>
  </w:footnote>
  <w:footnote w:type="continuationSeparator" w:id="0">
    <w:p w:rsidR="00173BFC" w:rsidRDefault="00173BFC" w:rsidP="00173BF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comgrade"/>
      <w:tblW w:w="9708" w:type="dxa"/>
      <w:jc w:val="center"/>
      <w:tblLook w:val="04A0" w:firstRow="1" w:lastRow="0" w:firstColumn="1" w:lastColumn="0" w:noHBand="0" w:noVBand="1"/>
    </w:tblPr>
    <w:tblGrid>
      <w:gridCol w:w="2762"/>
      <w:gridCol w:w="4111"/>
      <w:gridCol w:w="2835"/>
    </w:tblGrid>
    <w:tr w:rsidR="00173BFC" w:rsidTr="00FC5C36">
      <w:trPr>
        <w:jc w:val="center"/>
      </w:trPr>
      <w:tc>
        <w:tcPr>
          <w:tcW w:w="2762" w:type="dxa"/>
          <w:tcBorders>
            <w:top w:val="nil"/>
            <w:left w:val="nil"/>
            <w:bottom w:val="nil"/>
            <w:right w:val="nil"/>
          </w:tcBorders>
          <w:shd w:val="clear" w:color="auto" w:fill="auto"/>
        </w:tcPr>
        <w:p w:rsidR="00173BFC" w:rsidRDefault="00173BFC" w:rsidP="00173BFC">
          <w:pPr>
            <w:pStyle w:val="Rodap"/>
            <w:jc w:val="center"/>
            <w:rPr>
              <w:rFonts w:ascii="Arial" w:hAnsi="Arial" w:cs="Arial"/>
              <w:sz w:val="16"/>
              <w:szCs w:val="16"/>
            </w:rPr>
          </w:pPr>
          <w:r>
            <w:rPr>
              <w:rFonts w:ascii="Arial" w:hAnsi="Arial" w:cs="Arial"/>
              <w:noProof/>
              <w:sz w:val="16"/>
              <w:szCs w:val="16"/>
            </w:rPr>
            <w:drawing>
              <wp:anchor distT="0" distB="9525" distL="114300" distR="118745" simplePos="0" relativeHeight="251659264" behindDoc="1" locked="0" layoutInCell="1" allowOverlap="1" wp14:anchorId="7232A08E" wp14:editId="1B46623F">
                <wp:simplePos x="0" y="0"/>
                <wp:positionH relativeFrom="margin">
                  <wp:posOffset>-365125</wp:posOffset>
                </wp:positionH>
                <wp:positionV relativeFrom="paragraph">
                  <wp:posOffset>44450</wp:posOffset>
                </wp:positionV>
                <wp:extent cx="1081405" cy="638175"/>
                <wp:effectExtent l="0" t="0" r="0" b="0"/>
                <wp:wrapSquare wrapText="bothSides"/>
                <wp:docPr id="7" name="Figura2" descr="logo_rei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a2" descr="logo_reitoria"/>
                        <pic:cNvPicPr>
                          <a:picLocks noChangeAspect="1" noChangeArrowheads="1"/>
                        </pic:cNvPicPr>
                      </pic:nvPicPr>
                      <pic:blipFill>
                        <a:blip r:embed="rId1"/>
                        <a:stretch>
                          <a:fillRect/>
                        </a:stretch>
                      </pic:blipFill>
                      <pic:spPr bwMode="auto">
                        <a:xfrm>
                          <a:off x="0" y="0"/>
                          <a:ext cx="1081405" cy="638175"/>
                        </a:xfrm>
                        <a:prstGeom prst="rect">
                          <a:avLst/>
                        </a:prstGeom>
                      </pic:spPr>
                    </pic:pic>
                  </a:graphicData>
                </a:graphic>
              </wp:anchor>
            </w:drawing>
          </w:r>
        </w:p>
      </w:tc>
      <w:tc>
        <w:tcPr>
          <w:tcW w:w="4111" w:type="dxa"/>
          <w:tcBorders>
            <w:top w:val="nil"/>
            <w:left w:val="nil"/>
            <w:bottom w:val="nil"/>
            <w:right w:val="nil"/>
          </w:tcBorders>
          <w:shd w:val="clear" w:color="auto" w:fill="auto"/>
        </w:tcPr>
        <w:p w:rsidR="00173BFC" w:rsidRDefault="00173BFC" w:rsidP="00173BFC">
          <w:pPr>
            <w:pStyle w:val="Rodap"/>
            <w:jc w:val="center"/>
            <w:rPr>
              <w:rFonts w:ascii="Arial" w:hAnsi="Arial" w:cs="Arial"/>
              <w:sz w:val="16"/>
              <w:szCs w:val="16"/>
            </w:rPr>
          </w:pPr>
          <w:r>
            <w:rPr>
              <w:noProof/>
            </w:rPr>
            <w:drawing>
              <wp:inline distT="0" distB="0" distL="0" distR="0" wp14:anchorId="7633CBB2" wp14:editId="3C1A7070">
                <wp:extent cx="742950" cy="742950"/>
                <wp:effectExtent l="0" t="0" r="0" b="0"/>
                <wp:docPr id="8" name="Figur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ura3"/>
                        <pic:cNvPicPr>
                          <a:picLocks noChangeAspect="1" noChangeArrowheads="1"/>
                        </pic:cNvPicPr>
                      </pic:nvPicPr>
                      <pic:blipFill>
                        <a:blip r:embed="rId2"/>
                        <a:stretch>
                          <a:fillRect/>
                        </a:stretch>
                      </pic:blipFill>
                      <pic:spPr bwMode="auto">
                        <a:xfrm>
                          <a:off x="0" y="0"/>
                          <a:ext cx="742950" cy="742950"/>
                        </a:xfrm>
                        <a:prstGeom prst="rect">
                          <a:avLst/>
                        </a:prstGeom>
                      </pic:spPr>
                    </pic:pic>
                  </a:graphicData>
                </a:graphic>
              </wp:inline>
            </w:drawing>
          </w:r>
        </w:p>
      </w:tc>
      <w:tc>
        <w:tcPr>
          <w:tcW w:w="2835" w:type="dxa"/>
          <w:tcBorders>
            <w:top w:val="nil"/>
            <w:left w:val="nil"/>
            <w:bottom w:val="nil"/>
            <w:right w:val="nil"/>
          </w:tcBorders>
          <w:shd w:val="clear" w:color="auto" w:fill="auto"/>
        </w:tcPr>
        <w:p w:rsidR="00173BFC" w:rsidRDefault="00173BFC" w:rsidP="00173BFC">
          <w:pPr>
            <w:rPr>
              <w:sz w:val="16"/>
              <w:szCs w:val="16"/>
            </w:rPr>
          </w:pPr>
        </w:p>
        <w:tbl>
          <w:tblPr>
            <w:tblStyle w:val="Tabelacomgrade"/>
            <w:tblW w:w="2607" w:type="dxa"/>
            <w:tblCellMar>
              <w:left w:w="103" w:type="dxa"/>
            </w:tblCellMar>
            <w:tblLook w:val="04A0" w:firstRow="1" w:lastRow="0" w:firstColumn="1" w:lastColumn="0" w:noHBand="0" w:noVBand="1"/>
          </w:tblPr>
          <w:tblGrid>
            <w:gridCol w:w="1303"/>
            <w:gridCol w:w="1304"/>
          </w:tblGrid>
          <w:tr w:rsidR="00173BFC" w:rsidTr="00FC5C36">
            <w:tc>
              <w:tcPr>
                <w:tcW w:w="2606" w:type="dxa"/>
                <w:gridSpan w:val="2"/>
                <w:shd w:val="clear" w:color="auto" w:fill="auto"/>
                <w:tcMar>
                  <w:left w:w="103" w:type="dxa"/>
                </w:tcMar>
              </w:tcPr>
              <w:p w:rsidR="00173BFC" w:rsidRDefault="00173BFC" w:rsidP="00173BFC">
                <w:pPr>
                  <w:pStyle w:val="Rodap"/>
                  <w:jc w:val="center"/>
                  <w:rPr>
                    <w:rFonts w:ascii="Arial" w:hAnsi="Arial" w:cs="Arial"/>
                    <w:sz w:val="16"/>
                    <w:szCs w:val="16"/>
                  </w:rPr>
                </w:pPr>
                <w:r>
                  <w:rPr>
                    <w:rFonts w:ascii="Arial" w:hAnsi="Arial" w:cs="Arial"/>
                    <w:b/>
                    <w:sz w:val="16"/>
                    <w:szCs w:val="16"/>
                  </w:rPr>
                  <w:t>IFRS – Campus Bento</w:t>
                </w:r>
              </w:p>
            </w:tc>
          </w:tr>
          <w:tr w:rsidR="00173BFC" w:rsidTr="00FC5C36">
            <w:tc>
              <w:tcPr>
                <w:tcW w:w="1303" w:type="dxa"/>
                <w:shd w:val="clear" w:color="auto" w:fill="auto"/>
                <w:tcMar>
                  <w:left w:w="103" w:type="dxa"/>
                </w:tcMar>
              </w:tcPr>
              <w:p w:rsidR="00173BFC" w:rsidRDefault="00173BFC" w:rsidP="00173BFC">
                <w:pPr>
                  <w:pStyle w:val="Rodap"/>
                  <w:rPr>
                    <w:rFonts w:ascii="Arial" w:hAnsi="Arial" w:cs="Arial"/>
                    <w:sz w:val="16"/>
                    <w:szCs w:val="16"/>
                  </w:rPr>
                </w:pPr>
                <w:r>
                  <w:rPr>
                    <w:rFonts w:ascii="Arial" w:hAnsi="Arial" w:cs="Arial"/>
                    <w:sz w:val="16"/>
                    <w:szCs w:val="16"/>
                  </w:rPr>
                  <w:t xml:space="preserve">Fls. </w:t>
                </w:r>
                <w:proofErr w:type="gramStart"/>
                <w:r>
                  <w:rPr>
                    <w:rFonts w:ascii="Arial" w:hAnsi="Arial" w:cs="Arial"/>
                    <w:sz w:val="16"/>
                    <w:szCs w:val="16"/>
                  </w:rPr>
                  <w:t>nº</w:t>
                </w:r>
                <w:proofErr w:type="gramEnd"/>
              </w:p>
              <w:p w:rsidR="00173BFC" w:rsidRDefault="00173BFC" w:rsidP="00173BFC">
                <w:pPr>
                  <w:pStyle w:val="Rodap"/>
                  <w:rPr>
                    <w:rFonts w:ascii="Arial" w:hAnsi="Arial" w:cs="Arial"/>
                    <w:sz w:val="16"/>
                    <w:szCs w:val="16"/>
                  </w:rPr>
                </w:pPr>
              </w:p>
            </w:tc>
            <w:tc>
              <w:tcPr>
                <w:tcW w:w="1303" w:type="dxa"/>
                <w:shd w:val="clear" w:color="auto" w:fill="auto"/>
                <w:tcMar>
                  <w:left w:w="103" w:type="dxa"/>
                </w:tcMar>
              </w:tcPr>
              <w:p w:rsidR="00173BFC" w:rsidRDefault="00173BFC" w:rsidP="00173BFC">
                <w:pPr>
                  <w:pStyle w:val="Rodap"/>
                  <w:rPr>
                    <w:rFonts w:ascii="Arial" w:hAnsi="Arial" w:cs="Arial"/>
                    <w:sz w:val="16"/>
                    <w:szCs w:val="16"/>
                  </w:rPr>
                </w:pPr>
                <w:r>
                  <w:rPr>
                    <w:rFonts w:ascii="Arial" w:hAnsi="Arial" w:cs="Arial"/>
                    <w:sz w:val="16"/>
                    <w:szCs w:val="16"/>
                  </w:rPr>
                  <w:t>Rubrica</w:t>
                </w:r>
              </w:p>
            </w:tc>
          </w:tr>
        </w:tbl>
        <w:p w:rsidR="00173BFC" w:rsidRDefault="00173BFC" w:rsidP="00173BFC">
          <w:pPr>
            <w:pStyle w:val="Rodap"/>
            <w:jc w:val="center"/>
            <w:rPr>
              <w:rFonts w:ascii="Arial" w:hAnsi="Arial" w:cs="Arial"/>
              <w:sz w:val="16"/>
              <w:szCs w:val="16"/>
            </w:rPr>
          </w:pPr>
        </w:p>
      </w:tc>
    </w:tr>
    <w:tr w:rsidR="00173BFC" w:rsidTr="00FC5C36">
      <w:trPr>
        <w:jc w:val="center"/>
      </w:trPr>
      <w:tc>
        <w:tcPr>
          <w:tcW w:w="9708" w:type="dxa"/>
          <w:gridSpan w:val="3"/>
          <w:shd w:val="clear" w:color="auto" w:fill="auto"/>
        </w:tcPr>
        <w:p w:rsidR="00173BFC" w:rsidRDefault="00173BFC" w:rsidP="00173BFC">
          <w:pPr>
            <w:spacing w:line="102" w:lineRule="atLeast"/>
            <w:jc w:val="center"/>
            <w:rPr>
              <w:sz w:val="16"/>
              <w:szCs w:val="16"/>
            </w:rPr>
          </w:pPr>
          <w:r>
            <w:rPr>
              <w:sz w:val="16"/>
              <w:szCs w:val="16"/>
            </w:rPr>
            <w:t>Ministério da Educação</w:t>
          </w:r>
        </w:p>
        <w:p w:rsidR="00173BFC" w:rsidRDefault="00173BFC" w:rsidP="00173BFC">
          <w:pPr>
            <w:spacing w:line="102" w:lineRule="atLeast"/>
            <w:jc w:val="center"/>
            <w:rPr>
              <w:sz w:val="16"/>
              <w:szCs w:val="16"/>
            </w:rPr>
          </w:pPr>
          <w:r>
            <w:rPr>
              <w:sz w:val="16"/>
              <w:szCs w:val="16"/>
            </w:rPr>
            <w:t>Secretaria de Educação Profissional e Tecnológica</w:t>
          </w:r>
        </w:p>
        <w:p w:rsidR="00173BFC" w:rsidRDefault="00173BFC" w:rsidP="00173BFC">
          <w:pPr>
            <w:spacing w:line="102" w:lineRule="atLeast"/>
            <w:jc w:val="center"/>
            <w:rPr>
              <w:sz w:val="16"/>
              <w:szCs w:val="16"/>
            </w:rPr>
          </w:pPr>
          <w:r>
            <w:rPr>
              <w:sz w:val="16"/>
              <w:szCs w:val="16"/>
            </w:rPr>
            <w:t>Instituto Federal de Educação, Ciência e Tecnologia do Rio Grande do Sul</w:t>
          </w:r>
        </w:p>
        <w:p w:rsidR="00173BFC" w:rsidRDefault="00173BFC" w:rsidP="00173BFC">
          <w:pPr>
            <w:pStyle w:val="Rodap"/>
            <w:jc w:val="center"/>
            <w:rPr>
              <w:rFonts w:ascii="Arial" w:hAnsi="Arial" w:cs="Arial"/>
              <w:sz w:val="16"/>
              <w:szCs w:val="16"/>
            </w:rPr>
          </w:pPr>
          <w:r>
            <w:rPr>
              <w:sz w:val="16"/>
              <w:szCs w:val="16"/>
            </w:rPr>
            <w:t>Campus Bento Gonçalves</w:t>
          </w:r>
        </w:p>
      </w:tc>
    </w:tr>
  </w:tbl>
  <w:p w:rsidR="00173BFC" w:rsidRDefault="00173BFC">
    <w:pPr>
      <w:pStyle w:val="Cabealho"/>
    </w:pPr>
  </w:p>
  <w:p w:rsidR="00173BFC" w:rsidRDefault="00173BFC">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3A51B6"/>
    <w:multiLevelType w:val="multilevel"/>
    <w:tmpl w:val="DC5A27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669B0A5D"/>
    <w:multiLevelType w:val="multilevel"/>
    <w:tmpl w:val="C600665E"/>
    <w:lvl w:ilvl="0">
      <w:start w:val="1"/>
      <w:numFmt w:val="decimal"/>
      <w:lvlText w:val="%1"/>
      <w:lvlJc w:val="left"/>
      <w:pPr>
        <w:ind w:left="600" w:hanging="600"/>
      </w:pPr>
      <w:rPr>
        <w:rFonts w:ascii="Arial" w:eastAsia="Times New Roman" w:hAnsi="Arial" w:cs="Arial"/>
        <w:b w:val="0"/>
        <w:sz w:val="22"/>
      </w:rPr>
    </w:lvl>
    <w:lvl w:ilvl="1">
      <w:start w:val="5"/>
      <w:numFmt w:val="decimal"/>
      <w:lvlText w:val="%1.%2"/>
      <w:lvlJc w:val="left"/>
      <w:pPr>
        <w:ind w:left="884" w:hanging="600"/>
      </w:pPr>
      <w:rPr>
        <w:rFonts w:ascii="Arial" w:hAnsi="Arial" w:cs="Arial" w:hint="default"/>
        <w:b w:val="0"/>
        <w:sz w:val="22"/>
      </w:rPr>
    </w:lvl>
    <w:lvl w:ilvl="2">
      <w:start w:val="1"/>
      <w:numFmt w:val="decimal"/>
      <w:lvlText w:val="%1.%2.%3"/>
      <w:lvlJc w:val="left"/>
      <w:pPr>
        <w:ind w:left="1288" w:hanging="720"/>
      </w:pPr>
      <w:rPr>
        <w:rFonts w:ascii="Arial" w:hAnsi="Arial" w:cs="Arial" w:hint="default"/>
        <w:b w:val="0"/>
        <w:sz w:val="22"/>
      </w:rPr>
    </w:lvl>
    <w:lvl w:ilvl="3">
      <w:start w:val="1"/>
      <w:numFmt w:val="decimal"/>
      <w:lvlText w:val="%1.%2.%3.%4"/>
      <w:lvlJc w:val="left"/>
      <w:pPr>
        <w:ind w:left="1572" w:hanging="720"/>
      </w:pPr>
      <w:rPr>
        <w:rFonts w:ascii="Arial" w:hAnsi="Arial" w:cs="Arial" w:hint="default"/>
        <w:b w:val="0"/>
        <w:sz w:val="22"/>
      </w:rPr>
    </w:lvl>
    <w:lvl w:ilvl="4">
      <w:start w:val="1"/>
      <w:numFmt w:val="lowerLetter"/>
      <w:lvlText w:val="%5)"/>
      <w:lvlJc w:val="left"/>
      <w:pPr>
        <w:ind w:left="2216" w:hanging="1080"/>
      </w:pPr>
      <w:rPr>
        <w:rFonts w:ascii="Times New Roman" w:eastAsia="Arial" w:hAnsi="Times New Roman" w:cs="Times New Roman"/>
        <w:b w:val="0"/>
        <w:sz w:val="22"/>
      </w:rPr>
    </w:lvl>
    <w:lvl w:ilvl="5">
      <w:start w:val="1"/>
      <w:numFmt w:val="decimal"/>
      <w:lvlText w:val="%1.%2.%3.%4.%5.%6"/>
      <w:lvlJc w:val="left"/>
      <w:pPr>
        <w:ind w:left="2500" w:hanging="1080"/>
      </w:pPr>
      <w:rPr>
        <w:rFonts w:ascii="Arial" w:hAnsi="Arial" w:cs="Arial" w:hint="default"/>
        <w:b w:val="0"/>
        <w:sz w:val="22"/>
      </w:rPr>
    </w:lvl>
    <w:lvl w:ilvl="6">
      <w:start w:val="1"/>
      <w:numFmt w:val="decimal"/>
      <w:lvlText w:val="%1.%2.%3.%4.%5.%6.%7"/>
      <w:lvlJc w:val="left"/>
      <w:pPr>
        <w:ind w:left="3144" w:hanging="1440"/>
      </w:pPr>
      <w:rPr>
        <w:rFonts w:ascii="Arial" w:hAnsi="Arial" w:cs="Arial" w:hint="default"/>
        <w:b w:val="0"/>
        <w:sz w:val="22"/>
      </w:rPr>
    </w:lvl>
    <w:lvl w:ilvl="7">
      <w:start w:val="1"/>
      <w:numFmt w:val="decimal"/>
      <w:lvlText w:val="%1.%2.%3.%4.%5.%6.%7.%8"/>
      <w:lvlJc w:val="left"/>
      <w:pPr>
        <w:ind w:left="3428" w:hanging="1440"/>
      </w:pPr>
      <w:rPr>
        <w:rFonts w:ascii="Arial" w:hAnsi="Arial" w:cs="Arial" w:hint="default"/>
        <w:b w:val="0"/>
        <w:sz w:val="22"/>
      </w:rPr>
    </w:lvl>
    <w:lvl w:ilvl="8">
      <w:start w:val="1"/>
      <w:numFmt w:val="decimal"/>
      <w:lvlText w:val="%1.%2.%3.%4.%5.%6.%7.%8.%9"/>
      <w:lvlJc w:val="left"/>
      <w:pPr>
        <w:ind w:left="4072" w:hanging="1800"/>
      </w:pPr>
      <w:rPr>
        <w:rFonts w:ascii="Arial" w:hAnsi="Arial" w:cs="Arial" w:hint="default"/>
        <w:b w:val="0"/>
        <w:sz w:val="22"/>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7B6"/>
    <w:rsid w:val="00173BFC"/>
    <w:rsid w:val="002A37B6"/>
    <w:rsid w:val="003753C5"/>
    <w:rsid w:val="00A17B69"/>
    <w:rsid w:val="00CE7A3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92FBF"/>
  <w15:chartTrackingRefBased/>
  <w15:docId w15:val="{4C33C8B8-6357-4105-99C5-B02CCED17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37B6"/>
    <w:pPr>
      <w:spacing w:after="0" w:line="240" w:lineRule="auto"/>
    </w:pPr>
    <w:rPr>
      <w:rFonts w:ascii="Times New Roman" w:eastAsia="Times New Roman" w:hAnsi="Times New Roman" w:cs="Times New Roman"/>
      <w:color w:val="000000"/>
      <w:sz w:val="24"/>
      <w:szCs w:val="24"/>
      <w:lang w:eastAsia="pt-BR"/>
    </w:rPr>
  </w:style>
  <w:style w:type="paragraph" w:styleId="Ttulo5">
    <w:name w:val="heading 5"/>
    <w:basedOn w:val="Normal1"/>
    <w:next w:val="Normal1"/>
    <w:link w:val="Ttulo5Char"/>
    <w:rsid w:val="002A37B6"/>
    <w:pPr>
      <w:keepNext/>
      <w:keepLines/>
      <w:tabs>
        <w:tab w:val="left" w:pos="0"/>
      </w:tabs>
      <w:ind w:left="1008" w:hanging="1008"/>
      <w:jc w:val="center"/>
      <w:outlineLvl w:val="4"/>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5Char">
    <w:name w:val="Título 5 Char"/>
    <w:basedOn w:val="Fontepargpadro"/>
    <w:link w:val="Ttulo5"/>
    <w:rsid w:val="002A37B6"/>
    <w:rPr>
      <w:rFonts w:ascii="Times New Roman" w:eastAsia="Times New Roman" w:hAnsi="Times New Roman" w:cs="Times New Roman"/>
      <w:b/>
      <w:color w:val="000000"/>
      <w:sz w:val="24"/>
      <w:szCs w:val="24"/>
      <w:lang w:eastAsia="pt-BR"/>
    </w:rPr>
  </w:style>
  <w:style w:type="paragraph" w:customStyle="1" w:styleId="Normal1">
    <w:name w:val="Normal1"/>
    <w:qFormat/>
    <w:rsid w:val="002A37B6"/>
    <w:pPr>
      <w:spacing w:after="0" w:line="240" w:lineRule="auto"/>
    </w:pPr>
    <w:rPr>
      <w:rFonts w:ascii="Times New Roman" w:eastAsia="Times New Roman" w:hAnsi="Times New Roman" w:cs="Times New Roman"/>
      <w:color w:val="000000"/>
      <w:sz w:val="24"/>
      <w:szCs w:val="24"/>
      <w:lang w:eastAsia="pt-BR"/>
    </w:rPr>
  </w:style>
  <w:style w:type="character" w:styleId="Hyperlink">
    <w:name w:val="Hyperlink"/>
    <w:basedOn w:val="Fontepargpadro"/>
    <w:uiPriority w:val="99"/>
    <w:unhideWhenUsed/>
    <w:rsid w:val="002A37B6"/>
    <w:rPr>
      <w:color w:val="0000FF"/>
      <w:u w:val="single"/>
    </w:rPr>
  </w:style>
  <w:style w:type="paragraph" w:styleId="PargrafodaLista">
    <w:name w:val="List Paragraph"/>
    <w:basedOn w:val="Normal"/>
    <w:link w:val="PargrafodaListaChar"/>
    <w:qFormat/>
    <w:rsid w:val="002A37B6"/>
    <w:pPr>
      <w:ind w:left="720"/>
      <w:contextualSpacing/>
    </w:pPr>
  </w:style>
  <w:style w:type="table" w:styleId="Tabelacomgrade">
    <w:name w:val="Table Grid"/>
    <w:basedOn w:val="Tabelanormal"/>
    <w:uiPriority w:val="59"/>
    <w:rsid w:val="002A37B6"/>
    <w:pPr>
      <w:spacing w:after="0" w:line="240" w:lineRule="auto"/>
    </w:pPr>
    <w:rPr>
      <w:rFonts w:ascii="Times New Roman" w:eastAsia="Times New Roman" w:hAnsi="Times New Roman" w:cs="Times New Roman"/>
      <w:color w:val="000000"/>
      <w:sz w:val="24"/>
      <w:szCs w:val="24"/>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grafodaListaChar">
    <w:name w:val="Parágrafo da Lista Char"/>
    <w:basedOn w:val="Fontepargpadro"/>
    <w:link w:val="PargrafodaLista"/>
    <w:qFormat/>
    <w:rsid w:val="002A37B6"/>
    <w:rPr>
      <w:rFonts w:ascii="Times New Roman" w:eastAsia="Times New Roman" w:hAnsi="Times New Roman" w:cs="Times New Roman"/>
      <w:color w:val="000000"/>
      <w:sz w:val="24"/>
      <w:szCs w:val="24"/>
      <w:lang w:eastAsia="pt-BR"/>
    </w:rPr>
  </w:style>
  <w:style w:type="paragraph" w:styleId="Rodap">
    <w:name w:val="footer"/>
    <w:basedOn w:val="Normal"/>
    <w:link w:val="RodapChar"/>
    <w:unhideWhenUsed/>
    <w:rsid w:val="002A37B6"/>
    <w:pPr>
      <w:tabs>
        <w:tab w:val="center" w:pos="4252"/>
        <w:tab w:val="right" w:pos="8504"/>
      </w:tabs>
    </w:pPr>
  </w:style>
  <w:style w:type="character" w:customStyle="1" w:styleId="RodapChar">
    <w:name w:val="Rodapé Char"/>
    <w:basedOn w:val="Fontepargpadro"/>
    <w:link w:val="Rodap"/>
    <w:qFormat/>
    <w:rsid w:val="002A37B6"/>
    <w:rPr>
      <w:rFonts w:ascii="Times New Roman" w:eastAsia="Times New Roman" w:hAnsi="Times New Roman" w:cs="Times New Roman"/>
      <w:color w:val="000000"/>
      <w:sz w:val="24"/>
      <w:szCs w:val="24"/>
      <w:lang w:eastAsia="pt-BR"/>
    </w:rPr>
  </w:style>
  <w:style w:type="paragraph" w:styleId="Cabealho">
    <w:name w:val="header"/>
    <w:basedOn w:val="Normal"/>
    <w:link w:val="CabealhoChar"/>
    <w:uiPriority w:val="99"/>
    <w:unhideWhenUsed/>
    <w:rsid w:val="00173BFC"/>
    <w:pPr>
      <w:tabs>
        <w:tab w:val="center" w:pos="4252"/>
        <w:tab w:val="right" w:pos="8504"/>
      </w:tabs>
    </w:pPr>
  </w:style>
  <w:style w:type="character" w:customStyle="1" w:styleId="CabealhoChar">
    <w:name w:val="Cabeçalho Char"/>
    <w:basedOn w:val="Fontepargpadro"/>
    <w:link w:val="Cabealho"/>
    <w:uiPriority w:val="99"/>
    <w:rsid w:val="00173BFC"/>
    <w:rPr>
      <w:rFonts w:ascii="Times New Roman" w:eastAsia="Times New Roman" w:hAnsi="Times New Roman" w:cs="Times New Roman"/>
      <w:color w:val="000000"/>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pf.mp.br/conheca-o-mpf/gestao-estrategica-e-modernizacao-do-mpf/normatizacoes/notas-tecnicas-sea/notatecnica9.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11</Pages>
  <Words>3398</Words>
  <Characters>18354</Characters>
  <Application>Microsoft Office Word</Application>
  <DocSecurity>0</DocSecurity>
  <Lines>152</Lines>
  <Paragraphs>43</Paragraphs>
  <ScaleCrop>false</ScaleCrop>
  <Company/>
  <LinksUpToDate>false</LinksUpToDate>
  <CharactersWithSpaces>21709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Poletto</dc:creator>
  <cp:keywords/>
  <dc:description/>
  <cp:lastModifiedBy>Caroline Poletto</cp:lastModifiedBy>
  <cp:revision>4</cp:revision>
  <dcterms:created xsi:type="dcterms:W3CDTF">2018-10-22T14:22:00Z</dcterms:created>
  <dcterms:modified xsi:type="dcterms:W3CDTF">2018-10-22T14:29:00Z</dcterms:modified>
</cp:coreProperties>
</file>