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5" w:after="0"/>
        <w:ind w:left="400" w:right="399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XIV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spacing w:lineRule="auto" w:line="511" w:before="0" w:after="0"/>
        <w:ind w:left="2528" w:right="2527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MODELO DE PROPOSTA COMERCIAL </w:t>
      </w:r>
    </w:p>
    <w:p>
      <w:pPr>
        <w:pStyle w:val="LOnormal"/>
        <w:spacing w:lineRule="auto" w:line="511" w:before="0" w:after="0"/>
        <w:ind w:left="2528" w:right="2527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PREGÃO ELETRÔNICO nº 36/2023</w:t>
      </w:r>
    </w:p>
    <w:p>
      <w:pPr>
        <w:pStyle w:val="LOnormal"/>
        <w:spacing w:lineRule="auto" w:line="247" w:before="2" w:after="0"/>
        <w:ind w:left="406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Contratação de empresa especializada na prestação de serviços continuados de limpeza, conservação e higiene, com fornecimento de materiais, equipamentos e insumos para o IFRS – </w:t>
      </w:r>
      <w:r>
        <w:rPr>
          <w:rFonts w:eastAsia="Arial" w:cs="Arial" w:ascii="Arial" w:hAnsi="Arial"/>
          <w:b/>
          <w:i/>
          <w:sz w:val="18"/>
          <w:szCs w:val="18"/>
        </w:rPr>
        <w:t xml:space="preserve">Campus </w:t>
      </w:r>
      <w:r>
        <w:rPr>
          <w:rFonts w:eastAsia="Arial" w:cs="Arial" w:ascii="Arial" w:hAnsi="Arial"/>
          <w:b/>
          <w:sz w:val="18"/>
          <w:szCs w:val="18"/>
        </w:rPr>
        <w:t>Alvorada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406" w:right="354" w:hanging="0"/>
        <w:jc w:val="center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sz w:val="18"/>
          <w:szCs w:val="18"/>
        </w:rPr>
        <w:t>(Processo Administrativo 23739.000591/2023-91)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7" w:before="0" w:after="0"/>
        <w:ind w:left="396" w:right="394" w:hanging="0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Ao Instituto Federal de Educação, Ciência e Tecnologia do Rio Grande do Sul – </w:t>
      </w:r>
      <w:r>
        <w:rPr>
          <w:rFonts w:eastAsia="Arial" w:cs="Arial" w:ascii="Arial" w:hAnsi="Arial"/>
          <w:b/>
          <w:i/>
          <w:sz w:val="18"/>
          <w:szCs w:val="18"/>
        </w:rPr>
        <w:t xml:space="preserve">Campus </w:t>
      </w:r>
      <w:r>
        <w:rPr>
          <w:rFonts w:eastAsia="Arial" w:cs="Arial" w:ascii="Arial" w:hAnsi="Arial"/>
          <w:b/>
          <w:sz w:val="18"/>
          <w:szCs w:val="18"/>
        </w:rPr>
        <w:t>Alvorada.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396" w:right="0" w:hanging="0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Senhor Pregoeiro: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3962" w:leader="none"/>
        </w:tabs>
        <w:spacing w:lineRule="auto" w:line="252" w:before="1" w:after="0"/>
        <w:ind w:left="396" w:right="393" w:hanging="0"/>
        <w:jc w:val="both"/>
        <w:rPr>
          <w:sz w:val="18"/>
          <w:szCs w:val="18"/>
        </w:rPr>
      </w:pPr>
      <w:r>
        <w:rPr>
          <w:sz w:val="18"/>
          <w:szCs w:val="18"/>
        </w:rPr>
        <w:t>A empresa (NOME DA EMPRESA), (n° do CNPJ), sediada (endereço completo), tendo examinado minuciosamente as normas específicas do Pregão Eletrônico n.º 36/2023, cujo objeto contratação de serviços de _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 conforme as especificações constantes do Anexo I do Edital, e após tomar conhecimento de todas as condições lá estabelecidas, declaramos expressamente que: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3"/>
        </w:numPr>
        <w:shd w:val="clear" w:fill="auto"/>
        <w:tabs>
          <w:tab w:val="clear" w:pos="720"/>
          <w:tab w:val="left" w:pos="652" w:leader="none"/>
        </w:tabs>
        <w:spacing w:lineRule="auto" w:line="247" w:before="0" w:after="0"/>
        <w:ind w:left="396" w:right="394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Propomos prestar, sob nossa integral responsabilidade, os serviços de </w:t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 xml:space="preserve">     </w:t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, objeto do referido Edital de Pregão Eletrônico.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3"/>
        </w:numPr>
        <w:shd w:val="clear" w:fill="auto"/>
        <w:tabs>
          <w:tab w:val="clear" w:pos="720"/>
          <w:tab w:val="left" w:pos="647" w:leader="none"/>
          <w:tab w:val="left" w:pos="4837" w:leader="none"/>
          <w:tab w:val="left" w:pos="5021" w:leader="none"/>
          <w:tab w:val="left" w:pos="6260" w:leader="none"/>
        </w:tabs>
        <w:spacing w:lineRule="auto" w:line="247" w:before="0" w:after="0"/>
        <w:ind w:left="396" w:right="393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Desta forma, o valor mensal é de R$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ab/>
        <w:tab/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(</w:t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 xml:space="preserve"> </w:t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), e o valor para o período de 60 (sessenta) meses é de R$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ab/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ab/>
        <w:tab/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).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3"/>
        </w:numPr>
        <w:shd w:val="clear" w:fill="auto"/>
        <w:tabs>
          <w:tab w:val="clear" w:pos="720"/>
          <w:tab w:val="left" w:pos="616" w:leader="none"/>
        </w:tabs>
        <w:spacing w:lineRule="auto" w:line="247" w:before="0" w:after="0"/>
        <w:ind w:left="396" w:right="393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Nos preços indicados acima estão incluídos, além dos serviços, todos os custos, benefícios, encargos, tributos e demais contribuições pertinentes.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3"/>
        </w:numPr>
        <w:shd w:val="clear" w:fill="auto"/>
        <w:tabs>
          <w:tab w:val="clear" w:pos="720"/>
          <w:tab w:val="left" w:pos="620" w:leader="none"/>
        </w:tabs>
        <w:spacing w:lineRule="auto" w:line="252" w:before="0" w:after="0"/>
        <w:ind w:left="396" w:right="393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Declaramos conhecer a legislação de regência desta licitação e que os componentes serão fornecidos de acordo com as condições estabelecidas neste Edital, o que conhecemos e aceitamos em todos os seus termos, inclusive quanto ao pagamento e outros.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3"/>
        </w:numPr>
        <w:shd w:val="clear" w:fill="auto"/>
        <w:tabs>
          <w:tab w:val="clear" w:pos="720"/>
          <w:tab w:val="left" w:pos="656" w:leader="none"/>
        </w:tabs>
        <w:spacing w:lineRule="auto" w:line="247" w:before="0" w:after="0"/>
        <w:ind w:left="396" w:right="391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Declaramos, também, que nenhum direito a indenização ou a reembolso de quaisquer despesas nos será devido, caso a nossa proposta não seja aceita, seja qual for o motivo.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3"/>
        </w:numPr>
        <w:shd w:val="clear" w:fill="auto"/>
        <w:tabs>
          <w:tab w:val="clear" w:pos="720"/>
          <w:tab w:val="left" w:pos="632" w:leader="none"/>
        </w:tabs>
        <w:spacing w:lineRule="auto" w:line="252" w:before="0" w:after="0"/>
        <w:ind w:left="396" w:right="394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Esta proposta é válida por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>60 (sessenta) dias</w:t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, a contar da data estabelecida para a sua apresentação.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3"/>
        </w:numPr>
        <w:shd w:val="clear" w:fill="auto"/>
        <w:tabs>
          <w:tab w:val="clear" w:pos="720"/>
          <w:tab w:val="left" w:pos="676" w:leader="none"/>
          <w:tab w:val="left" w:pos="7572" w:leader="none"/>
        </w:tabs>
        <w:spacing w:lineRule="auto" w:line="240" w:before="1" w:after="0"/>
        <w:ind w:left="675" w:right="0" w:hanging="28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Os  pagamentos  deverão  ser  creditados  à  conta  corrente  n.°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ab/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, agência</w:t>
      </w:r>
    </w:p>
    <w:p>
      <w:pPr>
        <w:pStyle w:val="LOnormal"/>
        <w:tabs>
          <w:tab w:val="clear" w:pos="720"/>
          <w:tab w:val="left" w:pos="1233" w:leader="none"/>
          <w:tab w:val="left" w:pos="2539" w:leader="none"/>
          <w:tab w:val="left" w:pos="3654" w:leader="none"/>
          <w:tab w:val="left" w:pos="5128" w:leader="none"/>
          <w:tab w:val="left" w:pos="7741" w:leader="none"/>
        </w:tabs>
        <w:spacing w:lineRule="auto" w:line="247" w:before="9" w:after="0"/>
        <w:ind w:left="396" w:right="395" w:hanging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 Banco _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</w:r>
      <w:r>
        <w:rPr>
          <w:sz w:val="18"/>
          <w:szCs w:val="18"/>
        </w:rPr>
        <w:t>. 8. O responsável pela assinatura do Contrato, é o(a) Sr(a)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</w:r>
      <w:r>
        <w:rPr>
          <w:sz w:val="18"/>
          <w:szCs w:val="18"/>
        </w:rPr>
        <w:t>, CPF n.º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</w:r>
      <w:r>
        <w:rPr>
          <w:sz w:val="18"/>
          <w:szCs w:val="18"/>
        </w:rPr>
        <w:t>, endereço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sectPr>
          <w:footerReference w:type="default" r:id="rId2"/>
          <w:type w:val="nextPage"/>
          <w:pgSz w:w="11906" w:h="16838"/>
          <w:pgMar w:left="760" w:right="860" w:gutter="0" w:header="0" w:top="1580" w:footer="360" w:bottom="417"/>
          <w:pgNumType w:fmt="decimal"/>
          <w:formProt w:val="false"/>
          <w:textDirection w:val="lrTb"/>
          <w:docGrid w:type="default" w:linePitch="100" w:charSpace="4096"/>
        </w:sect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tabs>
          <w:tab w:val="clear" w:pos="720"/>
          <w:tab w:val="left" w:pos="714" w:leader="none"/>
          <w:tab w:val="left" w:pos="1831" w:leader="none"/>
          <w:tab w:val="left" w:pos="4434" w:leader="none"/>
          <w:tab w:val="left" w:pos="7572" w:leader="none"/>
        </w:tabs>
        <w:spacing w:lineRule="auto" w:line="240" w:before="0" w:after="0"/>
        <w:ind w:left="396" w:right="392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Os  contatos  poderão  ser  efetuados  através  do  telefone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ab/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, do  fax n°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ab/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e do e-mail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ab/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.</w:t>
      </w:r>
      <w:r>
        <w:br w:type="page"/>
      </w:r>
    </w:p>
    <w:p>
      <w:pPr>
        <w:pStyle w:val="LOnormal"/>
        <w:keepNext w:val="false"/>
        <w:keepLines w:val="false"/>
        <w:widowControl w:val="false"/>
        <w:numPr>
          <w:ilvl w:val="0"/>
          <w:numId w:val="2"/>
        </w:numPr>
        <w:shd w:val="clear" w:fill="auto"/>
        <w:tabs>
          <w:tab w:val="clear" w:pos="720"/>
          <w:tab w:val="left" w:pos="786" w:leader="none"/>
          <w:tab w:val="left" w:pos="4559" w:leader="none"/>
          <w:tab w:val="left" w:pos="8405" w:leader="none"/>
        </w:tabs>
        <w:spacing w:lineRule="auto" w:line="247" w:before="7" w:after="0"/>
        <w:ind w:left="396" w:right="392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A quantidade de pessoa que será alocada na execução contratual é de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</w:t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funcionários.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ab/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(localidade e data) (assinatura autorizada da proponente)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396" w:right="0" w:hanging="0"/>
        <w:jc w:val="left"/>
        <w:rPr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  <w:u w:val="single"/>
        </w:rPr>
        <w:t>Observações</w:t>
      </w:r>
      <w:r>
        <w:rPr>
          <w:sz w:val="18"/>
          <w:szCs w:val="18"/>
        </w:rPr>
        <w:t>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656" w:leader="none"/>
        </w:tabs>
        <w:spacing w:lineRule="auto" w:line="252" w:before="101" w:after="0"/>
        <w:ind w:left="396" w:right="389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As licitantes, para preencher suas Planilhas de Custos devem, obrigatoriamente, tomar conhecimento das informações constantes do Anexo I deste Edital para evitar problemas durante o certame, bem como na execução contratual, para a que for considerada vencedora e celebrar contrato.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635" w:leader="none"/>
        </w:tabs>
        <w:spacing w:lineRule="auto" w:line="247" w:before="0" w:after="0"/>
        <w:ind w:left="396" w:right="391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As licitantes deverão registrar nas Planilhas de Custos os tributos de forma discriminada, conforme o regime de tributação a que estão submetidas. Não deverão ser incluídos na Planilha de Custos e Formação de Preços os tributos: Imposto sobre a Renda da Pessoa Jurídica – IRPJ – e Contribuição Social sobre o Lucro Líquido – CSLL, em face da proibição contida no item 9.1 do Acórdão do Tribunal de Contas da União – TCU – nº 950/2007 – Plenário e Parecer PGFN/CJU/COJLC/Nº 1.753/2010, à disposição das interessadas. Será desclassificada a proposta que incluir destacadamente tais tributos. O modelo de Planilha preenchida pela Administração tomou por base, exemplificativamente, uma empresa tributada pelo Lucro Real.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1"/>
          <w:numId w:val="1"/>
        </w:numPr>
        <w:shd w:val="clear" w:fill="auto"/>
        <w:tabs>
          <w:tab w:val="clear" w:pos="720"/>
          <w:tab w:val="left" w:pos="796" w:leader="none"/>
        </w:tabs>
        <w:spacing w:lineRule="auto" w:line="252" w:before="0" w:after="0"/>
        <w:ind w:left="396" w:right="392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Para a análise das Planilhas Custos e Formação de Preços apresentadas serão consideradas as alíquotas padrão de tributos ou contribuições, consoante a legislação vigente e o regime tributário ao qual a licitante submete-se.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1"/>
          <w:numId w:val="1"/>
        </w:numPr>
        <w:shd w:val="clear" w:fill="auto"/>
        <w:tabs>
          <w:tab w:val="clear" w:pos="720"/>
          <w:tab w:val="left" w:pos="731" w:leader="none"/>
        </w:tabs>
        <w:spacing w:lineRule="auto" w:line="247" w:before="0" w:after="0"/>
        <w:ind w:left="396" w:right="392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Caso a licitante goze de isenção, benefício ou se enquadre em condição que lhe permita recolhimento(s) com alíquota(s) diferenciada(s), deverá informá-la em sua Planilha, justificando, assim, percentuais diferentes daqueles usuais na composição de custos.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7" w:before="0" w:after="0"/>
        <w:ind w:left="396" w:right="391" w:hanging="0"/>
        <w:jc w:val="both"/>
        <w:rPr>
          <w:sz w:val="18"/>
          <w:szCs w:val="18"/>
        </w:rPr>
      </w:pPr>
      <w:r>
        <w:rPr>
          <w:sz w:val="18"/>
          <w:szCs w:val="18"/>
        </w:rPr>
        <w:t>2.3. Neste caso, deverá a licitante, mediante a apresentação de documentos hábeis, comprovar, na própria sessão do Pregão, o efetivo recolhimento dos tributos e/ou contribuições em conformidade com as alíquotas informadas.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640" w:leader="none"/>
        </w:tabs>
        <w:spacing w:lineRule="auto" w:line="247" w:before="0" w:after="0"/>
        <w:ind w:left="396" w:right="393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A Planilha deverá ser instruída com as necessárias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>Notas Explicativas e memórias de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>cálculo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</w:t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que permitam o perfeito entendimento de cada um dos valores que a compõe. A Planilha de Custos apresentada no edital é exemplificativa e não exaustiva, podendo cada licitante elaborar sua própria Planilha, desde que dela constem todos os custos considerados na composição do preço e atenda o modelo instituído pela IN SEGES/MPDG nº 5/17.</w:t>
      </w:r>
    </w:p>
    <w:sectPr>
      <w:headerReference w:type="default" r:id="rId3"/>
      <w:footerReference w:type="default" r:id="rId4"/>
      <w:type w:val="nextPage"/>
      <w:pgSz w:w="11906" w:h="16838"/>
      <w:pgMar w:left="1720" w:right="1720" w:gutter="0" w:header="667" w:top="2300" w:footer="1271" w:bottom="14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uppressAutoHyphens w:val="true"/>
      <w:bidi w:val="0"/>
      <w:spacing w:before="0" w:after="0"/>
      <w:ind w:left="0" w:right="0" w:hanging="0"/>
      <w:jc w:val="left"/>
      <w:rPr>
        <w:i/>
        <w:i/>
        <w:sz w:val="16"/>
        <w:szCs w:val="16"/>
      </w:rPr>
    </w:pPr>
    <w:r>
      <w:rPr>
        <w:i/>
        <w:sz w:val="16"/>
        <w:szCs w:val="16"/>
      </w:rPr>
      <w:t>Câmara Nacional de Modelos de Licitações e Contratos da Consultoria-Geral da União Atualização: maio/2023 Termo de Referência contratação de Serviços com mão de obra – Licitação - Modelo para Pregão Eletrônico Aprovado pela Secretaria de Gestão e Inovação Identidade visual pela Secretaria de Gestão e Inovação.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pageBreakBefore w:val="false"/>
      <w:widowControl w:val="false"/>
      <w:suppressAutoHyphens w:val="true"/>
      <w:bidi w:val="0"/>
      <w:spacing w:before="0" w:after="0"/>
      <w:ind w:left="0" w:right="0" w:hanging="0"/>
      <w:jc w:val="left"/>
      <w:rPr>
        <w:i/>
        <w:i/>
        <w:sz w:val="16"/>
        <w:szCs w:val="16"/>
      </w:rPr>
    </w:pPr>
    <w: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25400</wp:posOffset>
              </wp:positionH>
              <wp:positionV relativeFrom="paragraph">
                <wp:posOffset>9525000</wp:posOffset>
              </wp:positionV>
              <wp:extent cx="3460115" cy="542290"/>
              <wp:effectExtent l="0" t="0" r="0" b="0"/>
              <wp:wrapNone/>
              <wp:docPr id="2" name="Shape 9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9960" cy="542160"/>
                      </a:xfrm>
                      <a:custGeom>
                        <a:avLst/>
                        <a:gdLst>
                          <a:gd name="textAreaLeft" fmla="*/ 0 w 1961640"/>
                          <a:gd name="textAreaRight" fmla="*/ 1964160 w 1961640"/>
                          <a:gd name="textAreaTop" fmla="*/ 0 h 307440"/>
                          <a:gd name="textAreaBottom" fmla="*/ 309960 h 307440"/>
                        </a:gdLst>
                        <a:ahLst/>
                        <a:rect l="textAreaLeft" t="textAreaTop" r="textAreaRight" b="textAreaBottom"/>
                        <a:pathLst>
                          <a:path w="3450590" h="532765">
                            <a:moveTo>
                              <a:pt x="0" y="0"/>
                            </a:moveTo>
                            <a:lnTo>
                              <a:pt x="0" y="532765"/>
                            </a:lnTo>
                            <a:lnTo>
                              <a:pt x="3450590" y="532765"/>
                            </a:lnTo>
                            <a:lnTo>
                              <a:pt x="34505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1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Câmara Nacional de Modelos de Licitações e Contratos da Consultoria-Geral da União Atualização: fevereiro/2023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20" w:right="984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Edital modelo para Pregão Eletrônico - Lei nº 14.133, de 2021. Revisado pela Secretaria de Gestão e Inovação.</w:t>
                          </w:r>
                        </w:p>
                        <w:p>
                          <w:pPr>
                            <w:pStyle w:val="Contedodoquadro"/>
                            <w:spacing w:lineRule="exact" w:line="180" w:before="0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Identidade visual pela Secretaria de Gestão e Inovação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1270" distB="0" distL="0" distR="635" simplePos="0" locked="0" layoutInCell="0" allowOverlap="1" relativeHeight="9">
              <wp:simplePos x="0" y="0"/>
              <wp:positionH relativeFrom="column">
                <wp:posOffset>4445000</wp:posOffset>
              </wp:positionH>
              <wp:positionV relativeFrom="paragraph">
                <wp:posOffset>9398000</wp:posOffset>
              </wp:positionV>
              <wp:extent cx="1035050" cy="163195"/>
              <wp:effectExtent l="0" t="1270" r="635" b="0"/>
              <wp:wrapNone/>
              <wp:docPr id="4" name="Shape 9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5000" cy="163080"/>
                      </a:xfrm>
                      <a:custGeom>
                        <a:avLst/>
                        <a:gdLst>
                          <a:gd name="textAreaLeft" fmla="*/ 0 w 586800"/>
                          <a:gd name="textAreaRight" fmla="*/ 589320 w 586800"/>
                          <a:gd name="textAreaTop" fmla="*/ 0 h 92520"/>
                          <a:gd name="textAreaBottom" fmla="*/ 95040 h 92520"/>
                        </a:gdLst>
                        <a:ahLst/>
                        <a:rect l="textAreaLeft" t="textAreaTop" r="textAreaRight" b="textAreaBottom"/>
                        <a:pathLst>
                          <a:path w="1025525" h="153670">
                            <a:moveTo>
                              <a:pt x="0" y="0"/>
                            </a:moveTo>
                            <a:lnTo>
                              <a:pt x="0" y="153670"/>
                            </a:lnTo>
                            <a:lnTo>
                              <a:pt x="1025525" y="153670"/>
                            </a:lnTo>
                            <a:lnTo>
                              <a:pt x="10255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585858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 xml:space="preserve">P á g i n a  PAGE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10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585858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 xml:space="preserve"> | 27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5080" distB="5715" distL="5080" distR="5715" simplePos="0" locked="0" layoutInCell="0" allowOverlap="1" relativeHeight="11">
              <wp:simplePos x="0" y="0"/>
              <wp:positionH relativeFrom="column">
                <wp:posOffset>-685800</wp:posOffset>
              </wp:positionH>
              <wp:positionV relativeFrom="paragraph">
                <wp:posOffset>635</wp:posOffset>
              </wp:positionV>
              <wp:extent cx="635" cy="12700"/>
              <wp:effectExtent l="5080" t="5080" r="5715" b="5715"/>
              <wp:wrapNone/>
              <wp:docPr id="6" name="Shape 9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26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Shape 92" path="m0,0l-2147483648,-2147483647e" fillcolor="white" stroked="t" o:allowincell="f" style="position:absolute;margin-left:-54pt;margin-top:0.05pt;width:0pt;height:0.95pt;mso-wrap-style:none;v-text-anchor:middle" type="_x0000_t32">
              <v:fill o:detectmouseclick="t" type="solid" color2="black"/>
              <v:stroke color="black" weight="9360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column">
                <wp:posOffset>635000</wp:posOffset>
              </wp:positionH>
              <wp:positionV relativeFrom="paragraph">
                <wp:posOffset>9118600</wp:posOffset>
              </wp:positionV>
              <wp:extent cx="2701290" cy="193675"/>
              <wp:effectExtent l="0" t="0" r="0" b="0"/>
              <wp:wrapNone/>
              <wp:docPr id="7" name="Shape 9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1440" cy="193680"/>
                      </a:xfrm>
                      <a:custGeom>
                        <a:avLst/>
                        <a:gdLst>
                          <a:gd name="textAreaLeft" fmla="*/ 0 w 1531440"/>
                          <a:gd name="textAreaRight" fmla="*/ 1533960 w 1531440"/>
                          <a:gd name="textAreaTop" fmla="*/ 0 h 109800"/>
                          <a:gd name="textAreaBottom" fmla="*/ 112320 h 109800"/>
                        </a:gdLst>
                        <a:ahLst/>
                        <a:rect l="textAreaLeft" t="textAreaTop" r="textAreaRight" b="textAreaBottom"/>
                        <a:pathLst>
                          <a:path w="2691765" h="184150">
                            <a:moveTo>
                              <a:pt x="0" y="0"/>
                            </a:moveTo>
                            <a:lnTo>
                              <a:pt x="0" y="184150"/>
                            </a:lnTo>
                            <a:lnTo>
                              <a:pt x="2691765" y="184150"/>
                            </a:lnTo>
                            <a:lnTo>
                              <a:pt x="26917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3" w:before="0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1"/>
                              <w:sz w:val="11"/>
                              <w:vertAlign w:val="baseline"/>
                            </w:rPr>
                            <w:t>Instituto Federal de Educação, Ciência e Tecnologia do Rio Grande do Sul – Campus Canoas. PE nº 34/2023 – Processo nº 23361.000335/2023-29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i/>
        <w:sz w:val="16"/>
        <w:szCs w:val="16"/>
      </w:rPr>
      <w:t xml:space="preserve">Câmara Nacional de Modelos de Licitações e Contratos da Consultoria-Geral da União Atualização: maio/2023 Termo de Referência contratação de Serviços com mão de obra – Licitação - Modelo para Pregão Eletrônico Aprovado pela Secretaria de Gestão e Inovação Identidade visual pela Secretaria de Gestão e Inovação </w:t>
    </w:r>
  </w:p>
  <w:p>
    <w:pPr>
      <w:pStyle w:val="LOnormal"/>
      <w:keepNext w:val="false"/>
      <w:keepLines w:val="false"/>
      <w:widowControl w:val="false"/>
      <w:shd w:val="clear" w:fill="auto"/>
      <w:spacing w:lineRule="atLeast" w:line="0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 MT" w:cs="Arial M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3660775</wp:posOffset>
          </wp:positionH>
          <wp:positionV relativeFrom="page">
            <wp:posOffset>423545</wp:posOffset>
          </wp:positionV>
          <wp:extent cx="460375" cy="496570"/>
          <wp:effectExtent l="0" t="0" r="0" b="0"/>
          <wp:wrapNone/>
          <wp:docPr id="1" name="Figura7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7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96" w:hanging="260"/>
      </w:pPr>
      <w:rPr>
        <w:sz w:val="18"/>
        <w:szCs w:val="18"/>
        <w:rFonts w:ascii="Arial MT" w:hAnsi="Arial MT" w:eastAsia="Arial MT" w:cs="Arial M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6" w:hanging="399"/>
      </w:pPr>
      <w:rPr>
        <w:sz w:val="18"/>
        <w:szCs w:val="18"/>
        <w:rFonts w:ascii="Arial MT" w:hAnsi="Arial MT" w:eastAsia="Arial MT" w:cs="Arial M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0" w:hanging="39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0" w:hanging="39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60" w:hanging="39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00" w:hanging="39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40" w:hanging="39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80" w:hanging="39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20" w:hanging="399"/>
      </w:pPr>
      <w:rPr>
        <w:rFonts w:ascii="Symbol" w:hAnsi="Symbol" w:cs="Symbol" w:hint="default"/>
      </w:rPr>
    </w:lvl>
  </w:abstractNum>
  <w:abstractNum w:abstractNumId="2">
    <w:lvl w:ilvl="0">
      <w:start w:val="9"/>
      <w:numFmt w:val="decimal"/>
      <w:lvlText w:val="%1."/>
      <w:lvlJc w:val="left"/>
      <w:pPr>
        <w:tabs>
          <w:tab w:val="num" w:pos="0"/>
        </w:tabs>
        <w:ind w:left="396" w:hanging="317"/>
      </w:pPr>
      <w:rPr>
        <w:sz w:val="18"/>
        <w:szCs w:val="18"/>
        <w:rFonts w:ascii="Arial MT" w:hAnsi="Arial MT" w:eastAsia="Arial MT" w:cs="Arial M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0" w:hanging="31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0" w:hanging="31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0" w:hanging="31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60" w:hanging="31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00" w:hanging="31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40" w:hanging="31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80" w:hanging="31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20" w:hanging="317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96" w:hanging="255"/>
      </w:pPr>
      <w:rPr>
        <w:sz w:val="18"/>
        <w:szCs w:val="18"/>
        <w:rFonts w:ascii="Arial MT" w:hAnsi="Arial MT" w:eastAsia="Arial MT" w:cs="Arial M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0" w:hanging="25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0" w:hanging="25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0" w:hanging="25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60" w:hanging="25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00" w:hanging="25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40" w:hanging="25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80" w:hanging="25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20" w:hanging="255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LOnormal"/>
    <w:uiPriority w:val="1"/>
    <w:qFormat/>
    <w:pPr>
      <w:ind w:left="372" w:hanging="0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pt-PT" w:eastAsia="en-US"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mrio1">
    <w:name w:val="TOC 1"/>
    <w:basedOn w:val="LOnormal"/>
    <w:uiPriority w:val="1"/>
    <w:qFormat/>
    <w:pPr>
      <w:spacing w:before="98" w:after="0"/>
      <w:ind w:left="800" w:hanging="429"/>
    </w:pPr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Paragraph">
    <w:name w:val="List Paragraph"/>
    <w:basedOn w:val="LOnormal"/>
    <w:uiPriority w:val="1"/>
    <w:qFormat/>
    <w:pPr>
      <w:ind w:left="372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LOnormal"/>
    <w:uiPriority w:val="1"/>
    <w:qFormat/>
    <w:pPr>
      <w:spacing w:before="119" w:after="0"/>
    </w:pPr>
    <w:rPr>
      <w:rFonts w:ascii="Arial MT" w:hAnsi="Arial MT" w:eastAsia="Arial MT" w:cs="Arial MT"/>
      <w:lang w:val="pt-PT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bnTcKXfnXUG1llSdYucPht4/Gnw==">CgMxLjAyCGguZ2pkZ3hzMgloLjMwajB6bGw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</TotalTime>
  <Application>LibreOffice/7.4.7.2$Windows_X86_64 LibreOffice_project/723314e595e8007d3cf785c16538505a1c878ca5</Application>
  <AppVersion>15.0000</AppVersion>
  <Pages>2</Pages>
  <Words>1036</Words>
  <Characters>5752</Characters>
  <CharactersWithSpaces>6788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2023-09-18T18:04:50Z</dcterms:created>
  <dc:creator/>
  <dc:description/>
  <dc:language>pt-BR</dc:language>
  <cp:lastModifiedBy/>
  <cp:lastPrinted>2023-10-10T08:49:33Z</cp:lastPrinted>
  <dcterms:modified xsi:type="dcterms:W3CDTF">2023-10-10T11:12:02Z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2023-09-18T00:00:00Z</vt:filetime>
  </property>
</Properties>
</file>