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5" w:after="0"/>
        <w:ind w:left="401" w:right="399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XII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spacing w:lineRule="auto" w:line="511" w:before="0" w:after="0"/>
        <w:ind w:left="1231" w:right="1230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MODELO DE INSTRUMENTO DE MEDIÇÃO DE RESULTADO (IMR) </w:t>
      </w:r>
    </w:p>
    <w:p>
      <w:pPr>
        <w:pStyle w:val="LOnormal"/>
        <w:spacing w:lineRule="auto" w:line="511" w:before="0" w:after="0"/>
        <w:ind w:left="1231" w:right="1230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ANEXO V-B da IN SEGES/MP Nº 05/2017</w:t>
      </w:r>
    </w:p>
    <w:p>
      <w:pPr>
        <w:pStyle w:val="LOnormal"/>
        <w:spacing w:lineRule="auto" w:line="240" w:before="2" w:after="0"/>
        <w:ind w:left="402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PREGÃO ELETRÔNICO nº 36/2023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spacing w:lineRule="auto" w:line="247" w:before="1" w:after="0"/>
        <w:ind w:left="406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Contratação de empresa especializada na prestação de serviços continuados de limpeza, conservação e higiene, com fornecimento de materiais, equipamentos e insumos para o IFRS – </w:t>
      </w:r>
      <w:r>
        <w:rPr>
          <w:rFonts w:eastAsia="Arial" w:cs="Arial" w:ascii="Arial" w:hAnsi="Arial"/>
          <w:b/>
          <w:i/>
          <w:sz w:val="18"/>
          <w:szCs w:val="18"/>
        </w:rPr>
        <w:t xml:space="preserve">Campus </w:t>
      </w:r>
      <w:r>
        <w:rPr>
          <w:rFonts w:eastAsia="Arial" w:cs="Arial" w:ascii="Arial" w:hAnsi="Arial"/>
          <w:b/>
          <w:sz w:val="18"/>
          <w:szCs w:val="18"/>
        </w:rPr>
        <w:t>Alvorada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406" w:right="354" w:hanging="0"/>
        <w:jc w:val="center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sz w:val="18"/>
          <w:szCs w:val="18"/>
        </w:rPr>
        <w:t>(Processo Administrativo 23739.000591/2023-91)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INSTRUMENTO DE MEDIÇÃO DE RESULTADOS - IMR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shd w:fill="auto" w:val="clear"/>
          <w:vertAlign w:val="baseline"/>
        </w:rPr>
      </w:r>
    </w:p>
    <w:tbl>
      <w:tblPr>
        <w:tblStyle w:val="Table18"/>
        <w:tblW w:w="8127" w:type="dxa"/>
        <w:jc w:val="left"/>
        <w:tblInd w:w="3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9"/>
        <w:gridCol w:w="1866"/>
        <w:gridCol w:w="1528"/>
        <w:gridCol w:w="2563"/>
      </w:tblGrid>
      <w:tr>
        <w:trPr>
          <w:trHeight w:val="239" w:hRule="atLeast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92" w:before="25" w:after="0"/>
              <w:ind w:left="0" w:right="56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Serviço a ser avaliado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38" w:hRule="atLeast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92" w:before="25" w:after="0"/>
              <w:ind w:left="0" w:right="56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Contratada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92" w:before="25" w:after="0"/>
              <w:ind w:left="0" w:right="56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Nº do Contrato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92" w:before="27" w:after="0"/>
              <w:ind w:left="0" w:right="58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Mês/ano avaliado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92" w:before="27" w:after="0"/>
              <w:ind w:left="0" w:right="56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Data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37" w:hRule="atLeast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92" w:before="25" w:after="0"/>
              <w:ind w:left="0" w:right="56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Fiscal técnico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92" w:before="25" w:after="0"/>
              <w:ind w:left="0" w:right="57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Nº SIAPE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39" w:hRule="atLeast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92" w:before="28" w:after="0"/>
              <w:ind w:left="0" w:right="57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Fiscal administrativo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92" w:before="28" w:after="0"/>
              <w:ind w:left="0" w:right="57" w:hanging="0"/>
              <w:jc w:val="righ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Nº SIAPE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5"/>
          <w:sz w:val="15"/>
          <w:szCs w:val="15"/>
          <w:u w:val="none"/>
          <w:shd w:fill="auto" w:val="clear"/>
          <w:vertAlign w:val="baseline"/>
        </w:rPr>
      </w:r>
    </w:p>
    <w:tbl>
      <w:tblPr>
        <w:tblStyle w:val="Table19"/>
        <w:tblW w:w="8616" w:type="dxa"/>
        <w:jc w:val="left"/>
        <w:tblInd w:w="3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70"/>
        <w:gridCol w:w="1063"/>
        <w:gridCol w:w="1305"/>
        <w:gridCol w:w="1025"/>
        <w:gridCol w:w="1411"/>
        <w:gridCol w:w="1641"/>
      </w:tblGrid>
      <w:tr>
        <w:trPr>
          <w:trHeight w:val="258" w:hRule="atLeast"/>
        </w:trPr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6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2" w:after="0"/>
              <w:ind w:left="1923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MARQUE COM "X"</w:t>
            </w:r>
          </w:p>
        </w:tc>
      </w:tr>
      <w:tr>
        <w:trPr>
          <w:trHeight w:val="487" w:hRule="atLeast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39" w:after="0"/>
              <w:ind w:left="55" w:right="5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Indicador/Descrição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6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5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uppressAutoHyphens w:val="true"/>
              <w:bidi w:val="0"/>
              <w:spacing w:lineRule="auto" w:line="240" w:before="35" w:after="0"/>
              <w:ind w:left="57" w:right="57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Ótimo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4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5" w:after="0"/>
              <w:ind w:left="75" w:right="71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Muito Bom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9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3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uppressAutoHyphens w:val="true"/>
              <w:bidi w:val="0"/>
              <w:spacing w:lineRule="auto" w:line="240" w:before="35" w:after="0"/>
              <w:ind w:left="113" w:right="17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Bom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2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2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uppressAutoHyphens w:val="true"/>
              <w:bidi w:val="0"/>
              <w:spacing w:lineRule="auto" w:line="240" w:before="35" w:after="0"/>
              <w:ind w:left="57" w:right="57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Insuficiente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1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5" w:after="0"/>
              <w:ind w:left="68" w:right="67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Péssimo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)</w:t>
            </w:r>
          </w:p>
        </w:tc>
      </w:tr>
      <w:tr>
        <w:trPr>
          <w:trHeight w:val="431" w:hRule="atLeast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515" w:leader="none"/>
                <w:tab w:val="left" w:pos="822" w:leader="none"/>
                <w:tab w:val="left" w:pos="1893" w:leader="none"/>
              </w:tabs>
              <w:spacing w:lineRule="auto" w:line="240" w:before="1" w:after="0"/>
              <w:ind w:left="64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01</w:t>
              <w:tab/>
              <w:t>-</w:t>
              <w:tab/>
              <w:t>Execução do Serviço.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31" w:hRule="atLeast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16" w:before="0" w:after="0"/>
              <w:ind w:left="64" w:right="47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02 - Assiduidade do(s) Colaborador(es).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47" w:hRule="atLeast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64" w:right="47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03 - Uniformes, EPI, Identificação, insumos e Materiais.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32" w:hRule="atLeast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64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04  -   Pagamento   de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92" w:before="12" w:after="0"/>
              <w:ind w:left="64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Salários e Benefícios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862" w:hRule="atLeast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1130" w:leader="none"/>
              </w:tabs>
              <w:spacing w:lineRule="auto" w:line="247" w:before="3" w:after="0"/>
              <w:ind w:left="64" w:right="54" w:hanging="0"/>
              <w:jc w:val="both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05 - Eficiência na entrega de documentos defiscalização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92" w:before="2" w:after="0"/>
              <w:ind w:left="64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contratual.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1" w:hRule="atLeast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3" w:after="0"/>
              <w:ind w:left="56" w:right="48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" w:after="0"/>
              <w:ind w:left="6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" w:after="0"/>
              <w:ind w:left="4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" w:after="0"/>
              <w:ind w:left="9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" w:after="0"/>
              <w:ind w:left="2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" w:after="0"/>
              <w:ind w:left="1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0</w:t>
            </w:r>
          </w:p>
        </w:tc>
      </w:tr>
      <w:tr>
        <w:trPr>
          <w:trHeight w:val="429" w:hRule="atLeast"/>
        </w:trPr>
        <w:tc>
          <w:tcPr>
            <w:tcW w:w="21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6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6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OBSERVAÇÃO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: Atribua  apenas  uma  avaliação  para  cada  linha,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87" w:before="12" w:after="0"/>
              <w:ind w:left="6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marcando com um "X".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W w:w="5382" w:type="dxa"/>
        <w:jc w:val="left"/>
        <w:tblInd w:w="35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41"/>
        <w:gridCol w:w="1641"/>
      </w:tblGrid>
      <w:tr>
        <w:trPr/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Pontuação Máxima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25</w:t>
            </w:r>
          </w:p>
        </w:tc>
      </w:tr>
      <w:tr>
        <w:trPr/>
        <w:tc>
          <w:tcPr>
            <w:tcW w:w="3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Pontuação Obtida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XX</w:t>
            </w:r>
          </w:p>
        </w:tc>
      </w:tr>
      <w:tr>
        <w:trPr/>
        <w:tc>
          <w:tcPr>
            <w:tcW w:w="3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Percentual (%) de atendimento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XX%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760" w:right="860" w:gutter="0" w:header="0" w:top="1580" w:footer="360" w:bottom="417"/>
          <w:pgNumType w:fmt="decimal"/>
          <w:formProt w:val="false"/>
          <w:textDirection w:val="lrTb"/>
          <w:docGrid w:type="default" w:linePitch="100" w:charSpace="4096"/>
        </w:sectPr>
        <w:pStyle w:val="LOnormal"/>
        <w:keepNext w:val="false"/>
        <w:keepLines w:val="false"/>
        <w:widowControl w:val="false"/>
        <w:shd w:val="clear" w:fill="auto"/>
        <w:suppressAutoHyphens w:val="true"/>
        <w:bidi w:val="0"/>
        <w:spacing w:lineRule="auto" w:line="240" w:before="3" w:after="0"/>
        <w:ind w:left="34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7"/>
          <w:sz w:val="17"/>
          <w:szCs w:val="17"/>
          <w:u w:val="none"/>
          <w:shd w:fill="auto" w:val="clear"/>
          <w:vertAlign w:val="baseline"/>
        </w:rPr>
      </w:r>
      <w:r>
        <w:br w:type="page"/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</w:r>
    </w:p>
    <w:tbl>
      <w:tblPr>
        <w:tblStyle w:val="Table20"/>
        <w:tblW w:w="8127" w:type="dxa"/>
        <w:jc w:val="left"/>
        <w:tblInd w:w="3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69"/>
        <w:gridCol w:w="5957"/>
      </w:tblGrid>
      <w:tr>
        <w:trPr>
          <w:trHeight w:val="657" w:hRule="atLeast"/>
        </w:trPr>
        <w:tc>
          <w:tcPr>
            <w:tcW w:w="8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2" w:after="0"/>
              <w:ind w:left="3215" w:right="552" w:hanging="2653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ORIENTAÇÕES PARA PREENCHIMENTO DO INSTRUMENTO DE MEDIÇÃO DE RESULTADO (IMR)</w:t>
            </w:r>
          </w:p>
        </w:tc>
      </w:tr>
      <w:tr>
        <w:trPr>
          <w:trHeight w:val="238" w:hRule="atLeast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92" w:before="26" w:after="0"/>
              <w:ind w:left="55" w:right="5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ITEM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uppressAutoHyphens w:val="true"/>
              <w:bidi w:val="0"/>
              <w:spacing w:lineRule="auto" w:line="192" w:before="26" w:after="0"/>
              <w:ind w:left="2494" w:right="1871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DESCRIÇÃO</w:t>
            </w:r>
          </w:p>
        </w:tc>
      </w:tr>
      <w:tr>
        <w:trPr>
          <w:trHeight w:val="583" w:hRule="atLeast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" w:after="0"/>
              <w:ind w:left="56" w:right="49" w:hanging="0"/>
              <w:jc w:val="center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Finalidade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87" w:before="0" w:after="0"/>
              <w:ind w:left="6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Garantir a realização e qualidade dos serviços prestados, bem  como 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92" w:before="0" w:after="0"/>
              <w:ind w:left="6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cumprimento de todas as exigências previstas no Edital e seus respectivos anexos.</w:t>
            </w:r>
          </w:p>
        </w:tc>
      </w:tr>
      <w:tr>
        <w:trPr>
          <w:trHeight w:val="239" w:hRule="atLeast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92" w:before="16" w:after="0"/>
              <w:ind w:left="56" w:right="45" w:hanging="0"/>
              <w:jc w:val="center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Meta a Cumprir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87" w:before="0" w:after="0"/>
              <w:ind w:left="6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100% de avaliação positiva dos serviços terceirizados</w:t>
            </w:r>
          </w:p>
        </w:tc>
      </w:tr>
      <w:tr>
        <w:trPr>
          <w:trHeight w:val="580" w:hRule="atLeast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6" w:right="50" w:hanging="0"/>
              <w:jc w:val="center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Instrumento de Medição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87" w:before="0" w:after="0"/>
              <w:ind w:left="6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Avaliação realizada pelos fiscais do contrato. Os fiscais poderão utilizar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92" w:before="0" w:after="0"/>
              <w:ind w:left="6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valores consolidados provenientes de pesquisa de satisfação do público usuário</w:t>
            </w:r>
          </w:p>
        </w:tc>
      </w:tr>
      <w:tr>
        <w:trPr>
          <w:trHeight w:val="432" w:hRule="atLeast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23" w:right="298" w:firstLine="36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Forma de Acompanhamento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6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Sistema informatizado ou manual (planilha eletrônica, controle manual das solicitações)</w:t>
            </w:r>
          </w:p>
        </w:tc>
      </w:tr>
      <w:tr>
        <w:trPr>
          <w:trHeight w:val="240" w:hRule="atLeast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04" w:before="15" w:after="0"/>
              <w:ind w:left="56" w:right="48" w:hanging="0"/>
              <w:jc w:val="center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Periodicidade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87" w:before="0" w:after="0"/>
              <w:ind w:left="6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Mensal</w:t>
            </w:r>
          </w:p>
        </w:tc>
      </w:tr>
      <w:tr>
        <w:trPr>
          <w:trHeight w:val="386" w:hRule="atLeast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88" w:after="0"/>
              <w:ind w:left="56" w:right="49" w:hanging="0"/>
              <w:jc w:val="center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Mecanismo de Cálculo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92" w:before="0" w:after="0"/>
              <w:ind w:left="6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Grau de satisfação dos usuários, em escala de 1 a 5, onde 1 = péssimo e 5 = ótimo</w:t>
            </w:r>
          </w:p>
        </w:tc>
      </w:tr>
      <w:tr>
        <w:trPr>
          <w:trHeight w:val="242" w:hRule="atLeast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04" w:before="16" w:after="0"/>
              <w:ind w:left="56" w:right="49" w:hanging="0"/>
              <w:jc w:val="center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Início de Vigência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192" w:before="0" w:after="0"/>
              <w:ind w:left="6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Início da execução dos serviços</w:t>
            </w:r>
          </w:p>
        </w:tc>
      </w:tr>
      <w:tr>
        <w:trPr>
          <w:trHeight w:val="1554" w:hRule="atLeast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7" w:before="0" w:after="0"/>
              <w:ind w:left="614" w:right="250" w:hanging="344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Faixas de ajuste no pagamento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tabs>
                <w:tab w:val="clear" w:pos="720"/>
                <w:tab w:val="left" w:pos="174" w:leader="none"/>
              </w:tabs>
              <w:spacing w:lineRule="auto" w:line="187" w:before="0" w:after="0"/>
              <w:ind w:left="173" w:right="0" w:hanging="109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Entre 85% e 100% na avaliação = Pagamento integral da Nota Fiscal;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tabs>
                <w:tab w:val="clear" w:pos="720"/>
                <w:tab w:val="left" w:pos="174" w:leader="none"/>
              </w:tabs>
              <w:spacing w:lineRule="auto" w:line="240" w:before="0" w:after="0"/>
              <w:ind w:left="65" w:right="642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Entre 75% e 85% na avaliação = Glosa de 5% no valor da N.F, mais advertência;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tabs>
                <w:tab w:val="clear" w:pos="720"/>
                <w:tab w:val="left" w:pos="174" w:leader="none"/>
              </w:tabs>
              <w:spacing w:lineRule="auto" w:line="240" w:before="0" w:after="0"/>
              <w:ind w:left="65" w:right="551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Entre 65% e 75% na avaliação = Glosa de 10% no valor da N.F, mais advertência;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tabs>
                <w:tab w:val="clear" w:pos="720"/>
                <w:tab w:val="left" w:pos="174" w:leader="none"/>
              </w:tabs>
              <w:spacing w:lineRule="auto" w:line="192" w:before="0" w:after="0"/>
              <w:ind w:left="173" w:right="0" w:hanging="109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Entre 55% e 65% = Glosa de 20 % no valor da N.F, mais advertência;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tabs>
                <w:tab w:val="clear" w:pos="720"/>
                <w:tab w:val="left" w:pos="174" w:leader="none"/>
              </w:tabs>
              <w:spacing w:lineRule="auto" w:line="192" w:before="0" w:after="0"/>
              <w:ind w:left="65" w:right="445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Abaixo de 55% , Rescisão de contrato. Caso o resultado seja isolado = Glosa de 40% no valor da N.F referente a avaliação.</w:t>
            </w:r>
          </w:p>
        </w:tc>
      </w:tr>
      <w:tr>
        <w:trPr>
          <w:trHeight w:val="1780" w:hRule="atLeast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6" w:right="48" w:hanging="0"/>
              <w:jc w:val="center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Sanções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74" w:leader="none"/>
              </w:tabs>
              <w:spacing w:lineRule="auto" w:line="187" w:before="0" w:after="0"/>
              <w:ind w:left="173" w:right="0" w:hanging="109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Entre 85% e 100% na avaliação = Pagamento integral da Nota Fiscal;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74" w:leader="none"/>
              </w:tabs>
              <w:spacing w:lineRule="auto" w:line="240" w:before="0" w:after="0"/>
              <w:ind w:left="65" w:right="642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Entre 75% e 85% na avaliação = Glosa de 5% no valor da N.F, mais advertência;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74" w:leader="none"/>
              </w:tabs>
              <w:spacing w:lineRule="auto" w:line="235" w:before="0" w:after="0"/>
              <w:ind w:left="65" w:right="551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Entre 65% e 75% na avaliação = Glosa de 10% no valor da N.F, mais advertência;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74" w:leader="none"/>
              </w:tabs>
              <w:spacing w:lineRule="auto" w:line="240" w:before="0" w:after="0"/>
              <w:ind w:left="173" w:right="0" w:hanging="109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Entre 55% e 65% = Glosa de 20 % no valor da N.F, mais advertência;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74" w:leader="none"/>
              </w:tabs>
              <w:spacing w:lineRule="auto" w:line="235" w:before="3" w:after="0"/>
              <w:ind w:left="65" w:right="445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Abaixo de 55% , Rescisão de contrato. Caso o resultado seja isolado = Glosa de 40% no valor da N.F referente a avaliação.</w:t>
            </w:r>
          </w:p>
        </w:tc>
      </w:tr>
      <w:tr>
        <w:trPr>
          <w:trHeight w:val="616" w:hRule="atLeast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7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6" w:right="50" w:hanging="0"/>
              <w:jc w:val="center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Observações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65" w:right="0" w:hanging="0"/>
              <w:jc w:val="left"/>
              <w:rPr>
                <w:rFonts w:ascii="Arial MT" w:hAnsi="Arial MT" w:eastAsia="Arial MT" w:cs="Arial MT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 xml:space="preserve">Nos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single"/>
                <w:shd w:fill="auto" w:val="clear"/>
                <w:vertAlign w:val="baseline"/>
              </w:rPr>
              <w:t>três primeiros meses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 MT" w:cs="Arial MT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  <w:t>sua validade será meramente para fins de orientação e adaptação da empresa Contratada.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5"/>
          <w:sz w:val="25"/>
          <w:szCs w:val="25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114300" distR="113665" simplePos="0" locked="0" layoutInCell="0" allowOverlap="1" relativeHeight="10">
                <wp:simplePos x="0" y="0"/>
                <wp:positionH relativeFrom="column">
                  <wp:posOffset>317500</wp:posOffset>
                </wp:positionH>
                <wp:positionV relativeFrom="paragraph">
                  <wp:posOffset>203200</wp:posOffset>
                </wp:positionV>
                <wp:extent cx="6350" cy="12700"/>
                <wp:effectExtent l="0" t="0" r="0" b="0"/>
                <wp:wrapTopAndBottom/>
                <wp:docPr id="1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-78120" bIns="-781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44" path="m0,0l-2147483645,0l-2147483645,-2147483646l0,-2147483646xe" fillcolor="black" stroked="f" o:allowincell="f" style="position:absolute;margin-left:25pt;margin-top:16pt;width:0.45pt;height:0.95pt;mso-wrap-style:none;v-text-anchor:middle">
                <v:fill o:detectmouseclick="t" type="solid" color2="whit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0" allowOverlap="1" relativeHeight="12">
                <wp:simplePos x="0" y="0"/>
                <wp:positionH relativeFrom="column">
                  <wp:posOffset>3848100</wp:posOffset>
                </wp:positionH>
                <wp:positionV relativeFrom="paragraph">
                  <wp:posOffset>203200</wp:posOffset>
                </wp:positionV>
                <wp:extent cx="6350" cy="12700"/>
                <wp:effectExtent l="0" t="0" r="0" b="0"/>
                <wp:wrapTopAndBottom/>
                <wp:docPr id="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-78120" bIns="-781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33" path="m0,0l-2147483645,0l-2147483645,-2147483646l0,-2147483646xe" fillcolor="black" stroked="f" o:allowincell="f" style="position:absolute;margin-left:303pt;margin-top:16pt;width:0.45pt;height:0.95pt;mso-wrap-style:none;v-text-anchor:middle">
                <v:fill o:detectmouseclick="t" type="solid" color2="whit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LOnormal"/>
        <w:tabs>
          <w:tab w:val="clear" w:pos="720"/>
          <w:tab w:val="left" w:pos="6415" w:leader="none"/>
        </w:tabs>
        <w:spacing w:lineRule="auto" w:line="204" w:before="0" w:after="0"/>
        <w:ind w:left="66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Nome do Servidor</w:t>
        <w:tab/>
        <w:t>Nome do Servidor</w:t>
      </w:r>
    </w:p>
    <w:p>
      <w:pPr>
        <w:pStyle w:val="LOnormal"/>
        <w:tabs>
          <w:tab w:val="clear" w:pos="720"/>
          <w:tab w:val="left" w:pos="6312" w:leader="none"/>
        </w:tabs>
        <w:spacing w:lineRule="auto" w:line="240" w:before="33" w:after="0"/>
        <w:ind w:left="814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Fiscal Técnico</w:t>
        <w:tab/>
        <w:t>Fiscal Administrativo</w:t>
      </w:r>
    </w:p>
    <w:sectPr>
      <w:headerReference w:type="default" r:id="rId3"/>
      <w:footerReference w:type="default" r:id="rId4"/>
      <w:type w:val="nextPage"/>
      <w:pgSz w:w="11906" w:h="16838"/>
      <w:pgMar w:left="1720" w:right="1720" w:gutter="0" w:header="667" w:top="2300" w:footer="1271" w:bottom="14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suppressAutoHyphens w:val="true"/>
      <w:bidi w:val="0"/>
      <w:spacing w:before="0" w:after="0"/>
      <w:ind w:left="0" w:right="-57" w:hanging="0"/>
      <w:jc w:val="left"/>
      <w:rPr>
        <w:i/>
        <w:i/>
        <w:sz w:val="16"/>
        <w:szCs w:val="16"/>
      </w:rPr>
    </w:pPr>
    <w:r>
      <w:rPr>
        <w:i/>
        <w:sz w:val="16"/>
        <w:szCs w:val="16"/>
      </w:rPr>
      <w:t xml:space="preserve">Câmara Nacional de Modelos de Licitações e Contratos da Consultoria-Geral da União Atualização: maio/2023 Termo de Referência contratação de Serviços com mão de obra – Licitação - Modelo para Pregão Eletrônico Aprovado pela Secretaria de Gestão e Inovação Identidade visual pela Secretaria de Gestão e Inovação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pageBreakBefore w:val="false"/>
      <w:widowControl w:val="false"/>
      <w:suppressAutoHyphens w:val="true"/>
      <w:bidi w:val="0"/>
      <w:spacing w:before="0" w:after="0"/>
      <w:ind w:left="0" w:right="0" w:hanging="0"/>
      <w:jc w:val="left"/>
      <w:rPr>
        <w:i/>
        <w:i/>
        <w:sz w:val="16"/>
        <w:szCs w:val="16"/>
      </w:rPr>
    </w:pPr>
    <w:r>
      <mc:AlternateContent>
        <mc:Choice Requires="wps">
          <w:drawing>
            <wp:anchor behindDoc="1" distT="1270" distB="0" distL="0" distR="635" simplePos="0" locked="0" layoutInCell="0" allowOverlap="1" relativeHeight="3">
              <wp:simplePos x="0" y="0"/>
              <wp:positionH relativeFrom="column">
                <wp:posOffset>4445000</wp:posOffset>
              </wp:positionH>
              <wp:positionV relativeFrom="paragraph">
                <wp:posOffset>9398000</wp:posOffset>
              </wp:positionV>
              <wp:extent cx="1035050" cy="163195"/>
              <wp:effectExtent l="0" t="1270" r="635" b="0"/>
              <wp:wrapNone/>
              <wp:docPr id="6" name="Shape 8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5000" cy="163080"/>
                      </a:xfrm>
                      <a:custGeom>
                        <a:avLst/>
                        <a:gdLst>
                          <a:gd name="textAreaLeft" fmla="*/ 0 w 586800"/>
                          <a:gd name="textAreaRight" fmla="*/ 590040 w 586800"/>
                          <a:gd name="textAreaTop" fmla="*/ 0 h 92520"/>
                          <a:gd name="textAreaBottom" fmla="*/ 95760 h 92520"/>
                        </a:gdLst>
                        <a:ahLst/>
                        <a:rect l="textAreaLeft" t="textAreaTop" r="textAreaRight" b="textAreaBottom"/>
                        <a:pathLst>
                          <a:path w="1025525" h="153670">
                            <a:moveTo>
                              <a:pt x="0" y="0"/>
                            </a:moveTo>
                            <a:lnTo>
                              <a:pt x="0" y="153670"/>
                            </a:lnTo>
                            <a:lnTo>
                              <a:pt x="1025525" y="153670"/>
                            </a:lnTo>
                            <a:lnTo>
                              <a:pt x="102552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585858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 xml:space="preserve">P á g i n a  PAGE </w:t>
                          </w: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10</w:t>
                          </w: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585858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 xml:space="preserve"> | 27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25400</wp:posOffset>
              </wp:positionH>
              <wp:positionV relativeFrom="paragraph">
                <wp:posOffset>9525000</wp:posOffset>
              </wp:positionV>
              <wp:extent cx="3460115" cy="542290"/>
              <wp:effectExtent l="0" t="0" r="0" b="0"/>
              <wp:wrapNone/>
              <wp:docPr id="8" name="Shape 8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9960" cy="542160"/>
                      </a:xfrm>
                      <a:custGeom>
                        <a:avLst/>
                        <a:gdLst>
                          <a:gd name="textAreaLeft" fmla="*/ 0 w 1961640"/>
                          <a:gd name="textAreaRight" fmla="*/ 1964880 w 1961640"/>
                          <a:gd name="textAreaTop" fmla="*/ 0 h 307440"/>
                          <a:gd name="textAreaBottom" fmla="*/ 310680 h 307440"/>
                        </a:gdLst>
                        <a:ahLst/>
                        <a:rect l="textAreaLeft" t="textAreaTop" r="textAreaRight" b="textAreaBottom"/>
                        <a:pathLst>
                          <a:path w="3450590" h="532765">
                            <a:moveTo>
                              <a:pt x="0" y="0"/>
                            </a:moveTo>
                            <a:lnTo>
                              <a:pt x="0" y="532765"/>
                            </a:lnTo>
                            <a:lnTo>
                              <a:pt x="3450590" y="532765"/>
                            </a:lnTo>
                            <a:lnTo>
                              <a:pt x="34505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3" w:after="0"/>
                            <w:ind w:left="20" w:right="1" w:firstLine="20"/>
                            <w:jc w:val="left"/>
                            <w:rPr/>
                          </w:pP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Câmara Nacional de Modelos de Licitações e Contratos da Consultoria-Geral da União Atualização: fevereiro/2023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20" w:right="984" w:firstLine="20"/>
                            <w:jc w:val="left"/>
                            <w:rPr/>
                          </w:pP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Edital modelo para Pregão Eletrônico - Lei nº 14.133, de 2021. Revisado pela Secretaria de Gestão e Inovação.</w:t>
                          </w:r>
                        </w:p>
                        <w:p>
                          <w:pPr>
                            <w:pStyle w:val="Contedodoquadro"/>
                            <w:spacing w:lineRule="exact" w:line="180" w:before="0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 MT" w:cs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4"/>
                              <w:sz w:val="14"/>
                              <w:vertAlign w:val="baseline"/>
                            </w:rPr>
                            <w:t>Identidade visual pela Secretaria de Gestão e Inovação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5080" distB="5715" distL="5080" distR="5715" simplePos="0" locked="0" layoutInCell="0" allowOverlap="1" relativeHeight="7">
              <wp:simplePos x="0" y="0"/>
              <wp:positionH relativeFrom="column">
                <wp:posOffset>-685800</wp:posOffset>
              </wp:positionH>
              <wp:positionV relativeFrom="paragraph">
                <wp:posOffset>635</wp:posOffset>
              </wp:positionV>
              <wp:extent cx="635" cy="12700"/>
              <wp:effectExtent l="5080" t="5080" r="5715" b="5715"/>
              <wp:wrapNone/>
              <wp:docPr id="10" name="Shape 8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26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Shape 88" path="m0,0l-2147483648,-2147483647e" fillcolor="white" stroked="t" o:allowincell="f" style="position:absolute;margin-left:-54pt;margin-top:0.05pt;width:0pt;height:0.95pt;mso-wrap-style:none;v-text-anchor:middle" type="_x0000_t32">
              <v:fill o:detectmouseclick="t" type="solid" color2="black"/>
              <v:stroke color="black" weight="9360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635000</wp:posOffset>
              </wp:positionH>
              <wp:positionV relativeFrom="paragraph">
                <wp:posOffset>9118600</wp:posOffset>
              </wp:positionV>
              <wp:extent cx="2701290" cy="193675"/>
              <wp:effectExtent l="0" t="0" r="0" b="0"/>
              <wp:wrapNone/>
              <wp:docPr id="11" name="Shape 8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1440" cy="193680"/>
                      </a:xfrm>
                      <a:custGeom>
                        <a:avLst/>
                        <a:gdLst>
                          <a:gd name="textAreaLeft" fmla="*/ 0 w 1531440"/>
                          <a:gd name="textAreaRight" fmla="*/ 1534680 w 1531440"/>
                          <a:gd name="textAreaTop" fmla="*/ 0 h 109800"/>
                          <a:gd name="textAreaBottom" fmla="*/ 113040 h 109800"/>
                        </a:gdLst>
                        <a:ahLst/>
                        <a:rect l="textAreaLeft" t="textAreaTop" r="textAreaRight" b="textAreaBottom"/>
                        <a:pathLst>
                          <a:path w="2691765" h="184150">
                            <a:moveTo>
                              <a:pt x="0" y="0"/>
                            </a:moveTo>
                            <a:lnTo>
                              <a:pt x="0" y="184150"/>
                            </a:lnTo>
                            <a:lnTo>
                              <a:pt x="2691765" y="184150"/>
                            </a:lnTo>
                            <a:lnTo>
                              <a:pt x="26917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3" w:before="0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1"/>
                              <w:sz w:val="11"/>
                              <w:vertAlign w:val="baseline"/>
                            </w:rPr>
                            <w:t>Instituto Federal de Educação, Ciência e Tecnologia do Rio Grande do Sul – Campus Canoas. PE nº 34/2023 – Processo nº 23361.000335/2023-29</w:t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i/>
        <w:sz w:val="16"/>
        <w:szCs w:val="16"/>
      </w:rPr>
      <w:t xml:space="preserve">Câmara Nacional de Modelos de Licitações e Contratos da Consultoria-Geral da União Atualização: maio/2023 Termo de Referência contratação de Serviços com mão de obra – Licitação - Modelo para Pregão Eletrônico Aprovado pela Secretaria de Gestão e Inovação Identidade visual pela Secretaria de Gestão e Inovação </w:t>
    </w:r>
  </w:p>
  <w:p>
    <w:pPr>
      <w:pStyle w:val="LOnormal"/>
      <w:keepNext w:val="false"/>
      <w:keepLines w:val="false"/>
      <w:widowControl w:val="false"/>
      <w:shd w:val="clear" w:fill="auto"/>
      <w:spacing w:lineRule="atLeast" w:line="0" w:before="0" w:after="0"/>
      <w:ind w:left="0" w:right="0" w:hanging="0"/>
      <w:jc w:val="left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 w:val="false"/>
      <w:shd w:val="clear" w:fill="auto"/>
      <w:spacing w:lineRule="atLeast" w:line="0" w:before="0" w:after="0"/>
      <w:ind w:left="0" w:right="0" w:hanging="0"/>
      <w:jc w:val="left"/>
      <w:rPr>
        <w:rFonts w:ascii="Arial MT" w:hAnsi="Arial MT" w:eastAsia="Arial MT" w:cs="Arial M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 MT" w:cs="Arial M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3660775</wp:posOffset>
          </wp:positionH>
          <wp:positionV relativeFrom="page">
            <wp:posOffset>423545</wp:posOffset>
          </wp:positionV>
          <wp:extent cx="460375" cy="496570"/>
          <wp:effectExtent l="0" t="0" r="0" b="0"/>
          <wp:wrapNone/>
          <wp:docPr id="5" name="Figura5 Copi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5 Copi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9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65" w:hanging="108"/>
      </w:pPr>
      <w:rPr>
        <w:rFonts w:ascii="Arial MT" w:hAnsi="Arial MT" w:cs="Arial MT" w:hint="default"/>
        <w:sz w:val="17"/>
        <w:szCs w:val="17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48" w:hanging="1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37" w:hanging="1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25" w:hanging="1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14" w:hanging="1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03" w:hanging="1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591" w:hanging="1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180" w:hanging="1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768" w:hanging="108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65" w:hanging="108"/>
      </w:pPr>
      <w:rPr>
        <w:rFonts w:ascii="Arial MT" w:hAnsi="Arial MT" w:cs="Arial MT" w:hint="default"/>
        <w:sz w:val="17"/>
        <w:szCs w:val="17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48" w:hanging="1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37" w:hanging="1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25" w:hanging="1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414" w:hanging="1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03" w:hanging="1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591" w:hanging="1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180" w:hanging="1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768" w:hanging="108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LOnormal"/>
    <w:next w:val="LOnormal"/>
    <w:uiPriority w:val="1"/>
    <w:qFormat/>
    <w:pPr>
      <w:ind w:left="372" w:hanging="0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pt-PT" w:eastAsia="en-US" w:bidi="ar-SA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mrio1">
    <w:name w:val="TOC 1"/>
    <w:basedOn w:val="LOnormal"/>
    <w:uiPriority w:val="1"/>
    <w:qFormat/>
    <w:pPr>
      <w:spacing w:before="98" w:after="0"/>
      <w:ind w:left="800" w:hanging="429"/>
    </w:pPr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Paragraph">
    <w:name w:val="List Paragraph"/>
    <w:basedOn w:val="LOnormal"/>
    <w:uiPriority w:val="1"/>
    <w:qFormat/>
    <w:pPr>
      <w:ind w:left="372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LOnormal"/>
    <w:uiPriority w:val="1"/>
    <w:qFormat/>
    <w:pPr>
      <w:spacing w:before="119" w:after="0"/>
    </w:pPr>
    <w:rPr>
      <w:rFonts w:ascii="Arial MT" w:hAnsi="Arial MT" w:eastAsia="Arial MT" w:cs="Arial MT"/>
      <w:lang w:val="pt-PT"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bnTcKXfnXUG1llSdYucPht4/Gnw==">CgMxLjAyCGguZ2pkZ3hzMgloLjMwajB6bGw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5oLjlmYmQzZjYycnB5YTIOaC5pOHIzbXZtbHlhOXEyDmgubW4wcjUzbmhnNWpxMhBraXgucHE5bWl1eWl3Zng5MhBraXguYWU5ZWF2eXZ6a2MyMhBraXgubXZocWQ1MjU0aGJkMhBraXguODg0aW00bXF1emprMhBraXgucG5sd2djdm5oNTNjMhBraXgudTB4dXpzZGllN2phMhBraXgucjhzOHVweWxwZWh4MhBraXgudnEzdDZkbnFkNnhiMhBraXguOXB3bW45NTQ0MzAyMhBraXguc3hqZmhhbWZlZHYyMhBraXguMTlqeDc4ZHFveGY4MhBraXguY3ZxN2l5eXp0Znp3MhBraXguNmFubmR0ZDN3eHZjMhBraXgudHVwczA4dTdoZ2g1MhBraXguM2J1cnc1Ym0xaXpxMhBraXguczZianR2bjV3Y2xqMhBraXgubm9ycWxuM2Z0ZmpoMhBraXgucm5sdng1MTFvNnh0MhBraXgucnR5cWh3ZXdlZ2Q5Mg5oLmdrNzFmZzh3bDZiMjIJaC4xNDduMnpyMgloLjNvN2Fsbms4AHIhMUFZc3BGRGdjeUVnQ2xaZ1JKRjJUdlNTLXF2Z3JxSl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LibreOffice/7.4.7.2$Windows_X86_64 LibreOffice_project/723314e595e8007d3cf785c16538505a1c878ca5</Application>
  <AppVersion>15.0000</AppVersion>
  <Pages>2</Pages>
  <Words>636</Words>
  <Characters>3318</Characters>
  <CharactersWithSpaces>3874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2023-09-18T18:04:50Z</dcterms:created>
  <dc:creator/>
  <dc:description/>
  <dc:language>pt-BR</dc:language>
  <cp:lastModifiedBy/>
  <cp:lastPrinted>2023-10-10T08:49:33Z</cp:lastPrinted>
  <dcterms:modified xsi:type="dcterms:W3CDTF">2023-10-10T11:10:27Z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2023-09-18T00:00:00Z</vt:filetime>
  </property>
</Properties>
</file>