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DE247B" w:rsidRDefault="00DE247B" w:rsidP="007A39A4">
      <w:pPr>
        <w:pStyle w:val="Ttulo2"/>
        <w:numPr>
          <w:ilvl w:val="0"/>
          <w:numId w:val="0"/>
        </w:numPr>
        <w:jc w:val="center"/>
      </w:pPr>
      <w:bookmarkStart w:id="0" w:name="AnexoI"/>
      <w:bookmarkEnd w:id="0"/>
      <w:r w:rsidRPr="00DE247B">
        <w:t>ANEXO I</w:t>
      </w:r>
    </w:p>
    <w:p w:rsidR="00F63F0E" w:rsidRPr="00DE247B" w:rsidRDefault="00DE247B" w:rsidP="007A39A4">
      <w:pPr>
        <w:pStyle w:val="Ttulo2"/>
        <w:numPr>
          <w:ilvl w:val="0"/>
          <w:numId w:val="0"/>
        </w:numPr>
        <w:jc w:val="center"/>
      </w:pPr>
      <w:r w:rsidRPr="00DE247B">
        <w:t>SISTEMA DE RESERVA DE VAGAS</w:t>
      </w:r>
    </w:p>
    <w:p w:rsidR="00B462BE" w:rsidRDefault="00B462BE" w:rsidP="00DE247B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63F0E" w:rsidRPr="00DE247B" w:rsidRDefault="00DE247B" w:rsidP="00B462BE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1.1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sz w:val="24"/>
          <w:szCs w:val="24"/>
        </w:rPr>
        <w:t>Pelas determinações da Lei 12.711, de 29/08/2012, Lei 13.184, de 04/11/2015, Lei 13.409, de 28/12/2016, Decreto 7.824 de 11/10/2012, Decreto nº 9.034 de 20/04/2017, Portaria Normativa nº 18 de 11/10/2012 do Ministério da Educação, Portaria Normativa nº 9 de 05/05/2017 do Ministério da Educação, Resolução nº 061/2013 do Conselho Superior do IFRS, Resolução nº 022/2014 do Conselho Superior do IFRS e Resolução nº 053/2017 do Conselho Superior do IFRS que regulamentam as normas para o Processo Seletivo de alunos aos Cursos de Nível Superior, a ocupação das vagas será através das disposições contidas neste Anexo.</w:t>
      </w:r>
    </w:p>
    <w:p w:rsidR="00F63F0E" w:rsidRPr="00DE247B" w:rsidRDefault="00DE247B" w:rsidP="00B462BE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1.2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sz w:val="24"/>
          <w:szCs w:val="24"/>
        </w:rPr>
        <w:t xml:space="preserve">Para fins deste Edital, entende-se por egressa/egresso de escola pública, a/o candidata/candidato que cursou integralmente, a totalidade do Ensino Médio em instituição de ensino criada ou incorporada, mantida e administrada pelo Poder Público, exceto para as/os candidatas/candidatos que tenham obtido certificação do Ensino Médio do Enem, 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Encceja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ou equivalente os quais deverão apresentar também comprovação de ter cursado o ensino fundamental em estabelecimento público, não podendo ter cursado escola particular em nenhum momento.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sz w:val="24"/>
          <w:szCs w:val="24"/>
        </w:rPr>
        <w:t>I.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Será considerada/considerado egressa/egresso de escola pública a/o candidata/candidato Refugiada/Refugiado ou Solicitante de Refúgio.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1.3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sz w:val="24"/>
          <w:szCs w:val="24"/>
        </w:rPr>
        <w:t>Do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total das vagas oferecidas em cada curso e turno, serão reservadas, no mínimo, 50% (cinquenta por cento) para candidatas/candidatos egressas/egressos de escola pública.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sz w:val="24"/>
          <w:szCs w:val="24"/>
        </w:rPr>
        <w:t>I.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Do total das vagas reservadas, conforme estabelecido no item 1.3, a metade, 50% (cinquenta por cento), será reservada às/aos candidatas/candidatos com renda familiar bruta igual ou inferior a 1,5 (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um vírgula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cinco) salário mínimo por pessoa, que equivale a R$1.497,00.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II.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Do total das vagas reservadas conforme estabelecido no inciso I, no mínimo, o percentual correspondente ao da soma de negras/negros (pretas/pretos, pardas/pardos), indígenas e às pessoas com deficiência na população do estado do Rio Grande do Sul de acordo com o último Censo Demográfico do IBGE, o que equivale a 40,27% (quarenta vírgula vinte e sete por cento), será reservado às/aos candidatas/candidatos autodeclaradas/autodeclarados negras/negros (pretas/pretos, pardas/pardos), Indígenas e às Pessoas com Deficiência, desdobrados na seguinte forma: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2 (C2): 23,84% destinados às/aos candidatas/candidatos Pessoa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), autodeclaradas/autodeclarados negra/negro (preta/preto, parda/pardo) ou indígena (PPI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),que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lastRenderedPageBreak/>
        <w:t>tenham cursado integralmente o Ensino Médio em Escola Pública, com renda familiar bruta per capita igual ou inferior a 1,5 salário mínimo</w:t>
      </w:r>
      <w:r w:rsidRPr="00DE247B">
        <w:rPr>
          <w:rFonts w:asciiTheme="majorHAnsi" w:eastAsia="Arial" w:hAnsiTheme="majorHAnsi" w:cstheme="majorHAnsi"/>
          <w:i/>
          <w:sz w:val="24"/>
          <w:szCs w:val="24"/>
        </w:rPr>
        <w:t>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3 (C3): 76,16% destinados às/aos candidatas/candidatos egressas/egressos de escola pública, que tenham cursado integralmente o Ensino Médio em Escola Pública, autodeclaradas/autodeclarados negra/negro (preta/preto, parda/pardo) ou indígena (PPI), com renda familiar bruta per capita igual ou inferior a 1,5 salário mínimo: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I.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 xml:space="preserve">Do total de vagas reservadas conforme estabelecido no inciso I, após o disposto no inciso II, será destinado 59,73% às/aos candidatas/candidatos não autodeclaradas/autodeclarados negra/negro (preta/preto, parda/pardo) 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ou Indígena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(PPI) e à Pessoa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), desdobrados na seguinte forma: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4 (C4): 23,84% destinados às/aos candidatas/candidatos Pessoa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), egressa/egresso de escola pública, que tenham cursado integralmente o Ensino Médio em Escola Pública, com renda familiar bruta per capita igual ou inferior a 1,5 salário mínimo.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 xml:space="preserve">Cota 5 (C5): 76,16% destinados às/aos candidatas/candidatos egressa/egresso de escola pública, que tenham cursado integralmente o Ensino Médio em Escola Pública, com renda familiar bruta per capita igual ou inferior a 1,5 salários mínimos </w:t>
      </w:r>
      <w:r w:rsidRPr="00DE247B">
        <w:rPr>
          <w:rFonts w:asciiTheme="majorHAnsi" w:eastAsia="Arial" w:hAnsiTheme="majorHAnsi" w:cstheme="majorHAnsi"/>
          <w:i/>
          <w:sz w:val="24"/>
          <w:szCs w:val="24"/>
        </w:rPr>
        <w:t>per capita.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II.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A diferença entre o número de vagas encontradas após a aplicação do disposto no item 1.3 e inciso I será reservada às/aos candidatas/candidatos que tenham cursado integralmente o Ensino Médio em Escola Pública, independente de comprovação de renda.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III.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Do total das vagas reservadas conforme estabelecido no inciso IV, no mínimo, o percentual correspondente ao da soma de negras/negros (pretas/pretos, pardas/pardos) ou indígenas (PPI) e às Pessoas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 na população do estado do Rio Grande do Sul de acordo com o último Censo Demográfico do IBGE, o que equivale a 40,27% (quarenta vírgula vinte e sete por cento), será reservado às/aos candidatas/candidatos autodeclaradas/autodeclarados negra/negro (preta/preto, parda/pardo) ou Indígena (PPI) e às Pessoas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), desdobrados na seguinte forma: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6 (C6): 23,84% destinados às/aos candidatas/candidatos Pessoa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), egressa/egresso de escola pública, que tenham cursado integralmente o Médio em Escola Pública, independente de comprovação de renda, que sejam autodeclaradas/autodeclarados negra/negro (preta/preto, parda/pardo) 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ou Indígena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(PPI).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 xml:space="preserve">Cota 7 (C7): 76,16% destinados às/aos candidatas/candidatos egressas/egressos de escola pública, que tenham cursado integralmente o Ensino Médio em Escola Pública, independente de comprovação de renda, que sejam autodeclaradas/autodeclarados negra/negro (preta/preto, parda/pardo) 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ou Indígena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(PPI).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>IV.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E247B">
        <w:rPr>
          <w:rFonts w:asciiTheme="majorHAnsi" w:eastAsia="Arial" w:hAnsiTheme="majorHAnsi" w:cstheme="majorHAnsi"/>
          <w:sz w:val="24"/>
          <w:szCs w:val="24"/>
        </w:rPr>
        <w:t xml:space="preserve">Do total de vagas reservadas conforme estabelecido no inciso IV, após o disposto no inciso V, será destinado 59,73% às/aos candidatas/candidatos não autodeclaradas/autodeclarados negra/negro (preta/preto, parda/pardo) 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ou Indígena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(PPI) e às Pessoas com Deficiência, desdobrados na seguinte forma: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8 (C8): 23,84% destinados às/aos candidatas/candidatos Pessoa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), egressa/egresso de escola pública, que tenham cursado integralmente o Ensino Médio em Escola Pública, independente de comprovação de renda.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9 (C9): 76,16% destinados às/aos candidatas/candidatos egressa/egresso de escola pública, que tenham cursado integralmente o Ensino Médio em Escola Pública, independente de comprovação de renda.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I.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4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>Após o disposto no item 1.3, as vagas restantes serão as vagas destinadas para o Acesso Universal: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1 (C1): não necessitando comprovação de ter cursado o Ensino Médio em escola pública.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Cota 10 (C10): dessas, são reservadas vagas para Pessoas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 de acesso universal, independente de ter cursado integralmente o Ensino Médio em Escola Pública.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§1º Sempre que a aplicação dos percentuais para a apuração da reserva de vagas implicar resultados com decimais, será adotado, em cada etapa do cálculo, o número inteiro imediatamente superior.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§2º Somente poderão concorrer às vagas reservadas de que trata o inciso I, II e III as/os candidatas/candidatos classificadas/classificados que comprovarem a percepção de renda familiar bruta mensal igual ou inferior a 1,5 (</w:t>
      </w: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um vírgula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cinco) salários mínimos por pessoa, que equivale a R$1.497,00.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 xml:space="preserve">§3º A apuração e a comprovação da renda familiar bruta mensal </w:t>
      </w:r>
      <w:r w:rsidRPr="00DE247B">
        <w:rPr>
          <w:rFonts w:asciiTheme="majorHAnsi" w:eastAsia="Arial" w:hAnsiTheme="majorHAnsi" w:cstheme="majorHAnsi"/>
          <w:i/>
          <w:sz w:val="24"/>
          <w:szCs w:val="24"/>
        </w:rPr>
        <w:t xml:space="preserve">per capita </w:t>
      </w:r>
      <w:r w:rsidRPr="00DE247B">
        <w:rPr>
          <w:rFonts w:asciiTheme="majorHAnsi" w:eastAsia="Arial" w:hAnsiTheme="majorHAnsi" w:cstheme="majorHAnsi"/>
          <w:sz w:val="24"/>
          <w:szCs w:val="24"/>
        </w:rPr>
        <w:t>tomarão por base as informações prestadas e os documentos fornecidos pela/pelo candidata/candidato classificada/classificado, em procedimento de avaliação socioeconômica, conforme o estabelecido neste Edital.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§4º A comprovação da condição de egressa/egresso de escola pública pela/pelo candidata/candidato que foi classificada/classificado em vaga conforme o estabelecido nos incisos I, II, III, IV, V e VI será mediante apresentação de documentação, no ato de matrícula, conforme o estabelecido neste Edital.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§5º Entende-se por egressa/egresso de escola pública, a/o candidata/candidato que cursou integralmente a totalidade do Ensino Médio em instituição de ensino criada ou incorporada, mantida e administrada pelo Poder Público.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§6º Candidata/Candidato egressa/egresso de escola pública aprovada/aprovado via reserva de vaga escola pública, independente de comprovação de renda, que tenha obtido certificação do Ensino Médio do Enem, 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Encceja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ou equivalente deverá apresentar também comprovação de ter cursado o ensino fundamental em estabelecimento público, não podendo ter cursado escola particular em nenhum momento.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§7º Perderá a vaga a/o candidata/candidato que não comprovar, na forma e nos prazos estabelecidos, a condição exigida para a ocupação das vagas reservadas.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§8º Consideram-se Pessoas com Deficiência (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PcD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>) aquelas que se enquadrem na classificação apresentada no Art. 4º do Decreto nº 3.298/99, alterado pelo Decreto nº 5.296/04 (Art. 5º, §1º, inciso I) e na Lei 12.764/12 (Art. 1º, § 2º).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 xml:space="preserve">§9º De acordo com a Instrução Normativa IFRS nº10/2017, as/os candidatas/candidatos negras/negros, que se autodeclararem pretas/pretos ou pardas/pardos no ato da inscrição nos processos seletivos do IFRS, caso aprovadas/aprovados, deverão ter, antes da matrícula, a veracidade de sua </w:t>
      </w:r>
      <w:proofErr w:type="spellStart"/>
      <w:r w:rsidRPr="00DE247B">
        <w:rPr>
          <w:rFonts w:asciiTheme="majorHAnsi" w:eastAsia="Arial" w:hAnsiTheme="majorHAnsi" w:cstheme="majorHAnsi"/>
          <w:sz w:val="24"/>
          <w:szCs w:val="24"/>
        </w:rPr>
        <w:t>autodeclaração</w:t>
      </w:r>
      <w:proofErr w:type="spell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confirmada por uma comissão específica do IFRS.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1.4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sz w:val="24"/>
          <w:szCs w:val="24"/>
        </w:rPr>
        <w:t>Do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 total das vagas oferecidas por curso e turno, serão reservadas 50% (cinquenta por cento) para candidatas/candidatos que optarem pelo Sistema de Ingresso ENEM. Para fins de arredondamento do número de vagas, será priorizada a forma de ingresso via processo seletivo próprio, de acordo com a Resolução nº 053/2017 do Conselho Superior do IFRS.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1.5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sz w:val="24"/>
          <w:szCs w:val="24"/>
        </w:rPr>
        <w:t>O valor do salário mínimo varia de acordo com a legislação em vigor.</w:t>
      </w: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E247B">
        <w:rPr>
          <w:rFonts w:asciiTheme="majorHAnsi" w:eastAsia="Arial" w:hAnsiTheme="majorHAnsi" w:cstheme="majorHAnsi"/>
          <w:sz w:val="24"/>
          <w:szCs w:val="24"/>
        </w:rPr>
        <w:t>1.6</w:t>
      </w:r>
      <w:r w:rsidRPr="00DE247B">
        <w:rPr>
          <w:rFonts w:asciiTheme="majorHAnsi" w:eastAsia="Times New Roman" w:hAnsiTheme="majorHAnsi" w:cstheme="majorHAnsi"/>
          <w:sz w:val="24"/>
          <w:szCs w:val="24"/>
        </w:rPr>
        <w:tab/>
      </w:r>
      <w:r w:rsidRPr="00DE247B">
        <w:rPr>
          <w:rFonts w:asciiTheme="majorHAnsi" w:eastAsia="Arial" w:hAnsiTheme="majorHAnsi" w:cstheme="majorHAnsi"/>
          <w:i/>
          <w:sz w:val="24"/>
          <w:szCs w:val="24"/>
        </w:rPr>
        <w:t>Per capita</w:t>
      </w:r>
      <w:r w:rsidRPr="00DE247B">
        <w:rPr>
          <w:rFonts w:asciiTheme="majorHAnsi" w:eastAsia="Arial" w:hAnsiTheme="majorHAnsi" w:cstheme="majorHAnsi"/>
          <w:sz w:val="24"/>
          <w:szCs w:val="24"/>
        </w:rPr>
        <w:t xml:space="preserve"> corresponde a “por pessoa”.</w:t>
      </w:r>
    </w:p>
    <w:sectPr w:rsidR="00F63F0E" w:rsidRPr="00DE247B" w:rsidSect="00DE2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C0" w:rsidRDefault="00483FC0">
      <w:pPr>
        <w:spacing w:after="0" w:line="240" w:lineRule="auto"/>
      </w:pPr>
      <w:r>
        <w:separator/>
      </w:r>
    </w:p>
  </w:endnote>
  <w:endnote w:type="continuationSeparator" w:id="0">
    <w:p w:rsidR="00483FC0" w:rsidRDefault="0048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75" w:rsidRDefault="005F39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5F3975" w:rsidRDefault="005F3975" w:rsidP="005F3975">
    <w:pPr>
      <w:pStyle w:val="NormalWeb"/>
      <w:spacing w:before="0" w:beforeAutospacing="0" w:after="0" w:afterAutospacing="0"/>
      <w:jc w:val="center"/>
    </w:pPr>
    <w:proofErr w:type="gramStart"/>
    <w:r>
      <w:rPr>
        <w:rFonts w:ascii="Calibri" w:hAnsi="Calibri" w:cs="Calibri"/>
        <w:color w:val="000000"/>
        <w:sz w:val="18"/>
        <w:szCs w:val="18"/>
      </w:rPr>
      <w:t>Rua  Professor</w:t>
    </w:r>
    <w:proofErr w:type="gramEnd"/>
    <w:r>
      <w:rPr>
        <w:rFonts w:ascii="Calibri" w:hAnsi="Calibri" w:cs="Calibri"/>
        <w:color w:val="000000"/>
        <w:sz w:val="18"/>
        <w:szCs w:val="18"/>
      </w:rPr>
      <w:t xml:space="preserve"> Darcy Ribeiro, 121 - Campos Verdes - Alvorada/RS – CEP 94.834-413</w:t>
    </w:r>
  </w:p>
  <w:p w:rsidR="009E40DB" w:rsidRDefault="005F3975" w:rsidP="005F3975">
    <w:pPr>
      <w:pStyle w:val="Rodap"/>
      <w:jc w:val="center"/>
    </w:pPr>
    <w:r>
      <w:rPr>
        <w:color w:val="000000"/>
        <w:sz w:val="18"/>
        <w:szCs w:val="18"/>
      </w:rPr>
      <w:t xml:space="preserve">Telefone: (51) 3483.9105 – www.ifrs.edu.br/alvorada – E-mail: </w:t>
    </w:r>
    <w:r w:rsidRPr="005F3975">
      <w:rPr>
        <w:sz w:val="18"/>
        <w:szCs w:val="18"/>
      </w:rPr>
      <w:t>coppid@alvorada.ifrs.edu.br</w:t>
    </w:r>
  </w:p>
  <w:p w:rsidR="005F3975" w:rsidRDefault="005F39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75" w:rsidRDefault="005F39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C0" w:rsidRDefault="00483FC0">
      <w:pPr>
        <w:spacing w:after="0" w:line="240" w:lineRule="auto"/>
      </w:pPr>
      <w:r>
        <w:separator/>
      </w:r>
    </w:p>
  </w:footnote>
  <w:footnote w:type="continuationSeparator" w:id="0">
    <w:p w:rsidR="00483FC0" w:rsidRDefault="0048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75" w:rsidRDefault="005F39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5F397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  <w:bookmarkStart w:id="1" w:name="_GoBack"/>
    <w:bookmarkEnd w:id="1"/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75" w:rsidRDefault="005F39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82A92"/>
    <w:rsid w:val="000A37F3"/>
    <w:rsid w:val="000D3AFB"/>
    <w:rsid w:val="001735D0"/>
    <w:rsid w:val="001F0E8B"/>
    <w:rsid w:val="002128E7"/>
    <w:rsid w:val="00221DFF"/>
    <w:rsid w:val="002565C0"/>
    <w:rsid w:val="002E74B9"/>
    <w:rsid w:val="00320F81"/>
    <w:rsid w:val="003D4B13"/>
    <w:rsid w:val="00483FC0"/>
    <w:rsid w:val="00494BEF"/>
    <w:rsid w:val="004B3BA4"/>
    <w:rsid w:val="004B7743"/>
    <w:rsid w:val="004E1073"/>
    <w:rsid w:val="00582693"/>
    <w:rsid w:val="005F3975"/>
    <w:rsid w:val="00605BAA"/>
    <w:rsid w:val="0064767D"/>
    <w:rsid w:val="006852A6"/>
    <w:rsid w:val="006A24FE"/>
    <w:rsid w:val="006A5734"/>
    <w:rsid w:val="00703466"/>
    <w:rsid w:val="007A39A4"/>
    <w:rsid w:val="007B5DD1"/>
    <w:rsid w:val="00801B9E"/>
    <w:rsid w:val="00870A37"/>
    <w:rsid w:val="008770B7"/>
    <w:rsid w:val="008A07B2"/>
    <w:rsid w:val="0091286D"/>
    <w:rsid w:val="00971479"/>
    <w:rsid w:val="00992917"/>
    <w:rsid w:val="009E40DB"/>
    <w:rsid w:val="009F64A8"/>
    <w:rsid w:val="00A86FB7"/>
    <w:rsid w:val="00A97F53"/>
    <w:rsid w:val="00AD0E85"/>
    <w:rsid w:val="00B462BE"/>
    <w:rsid w:val="00B64D39"/>
    <w:rsid w:val="00BB0788"/>
    <w:rsid w:val="00BC5312"/>
    <w:rsid w:val="00BE2678"/>
    <w:rsid w:val="00C25933"/>
    <w:rsid w:val="00C9583A"/>
    <w:rsid w:val="00CE0C02"/>
    <w:rsid w:val="00D12D95"/>
    <w:rsid w:val="00D17F5C"/>
    <w:rsid w:val="00D3532E"/>
    <w:rsid w:val="00D934D5"/>
    <w:rsid w:val="00DE247B"/>
    <w:rsid w:val="00E42FA1"/>
    <w:rsid w:val="00E574D6"/>
    <w:rsid w:val="00EF3D01"/>
    <w:rsid w:val="00F240EE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1447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8</cp:revision>
  <cp:lastPrinted>2019-04-08T14:51:00Z</cp:lastPrinted>
  <dcterms:created xsi:type="dcterms:W3CDTF">2019-04-15T13:36:00Z</dcterms:created>
  <dcterms:modified xsi:type="dcterms:W3CDTF">2019-07-03T00:32:00Z</dcterms:modified>
</cp:coreProperties>
</file>