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6" w:rsidRPr="00703CA2" w:rsidRDefault="00C830C6" w:rsidP="00C830C6">
      <w:pPr>
        <w:pStyle w:val="Default"/>
        <w:spacing w:line="360" w:lineRule="auto"/>
        <w:jc w:val="center"/>
        <w:rPr>
          <w:rFonts w:ascii="Arial" w:hAnsi="Arial" w:cs="Arial"/>
          <w:b/>
          <w:bCs/>
        </w:rPr>
      </w:pPr>
      <w:bookmarkStart w:id="0" w:name="_GoBack"/>
      <w:bookmarkEnd w:id="0"/>
      <w:r w:rsidRPr="00703CA2">
        <w:rPr>
          <w:rFonts w:ascii="Arial" w:hAnsi="Arial" w:cs="Arial"/>
          <w:noProof/>
          <w:lang w:eastAsia="pt-BR"/>
        </w:rPr>
        <w:drawing>
          <wp:inline distT="0" distB="0" distL="0" distR="0" wp14:anchorId="373DD9A2" wp14:editId="5AD2E9ED">
            <wp:extent cx="531443" cy="587428"/>
            <wp:effectExtent l="19050" t="0" r="1957"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6" cstate="print"/>
                    <a:srcRect/>
                    <a:stretch>
                      <a:fillRect/>
                    </a:stretch>
                  </pic:blipFill>
                  <pic:spPr bwMode="auto">
                    <a:xfrm>
                      <a:off x="0" y="0"/>
                      <a:ext cx="534627" cy="590948"/>
                    </a:xfrm>
                    <a:prstGeom prst="rect">
                      <a:avLst/>
                    </a:prstGeom>
                    <a:noFill/>
                    <a:ln w="9525">
                      <a:noFill/>
                      <a:miter lim="800000"/>
                      <a:headEnd/>
                      <a:tailEnd/>
                    </a:ln>
                  </pic:spPr>
                </pic:pic>
              </a:graphicData>
            </a:graphic>
          </wp:inline>
        </w:drawing>
      </w:r>
    </w:p>
    <w:p w:rsidR="00703CA2" w:rsidRPr="00703CA2" w:rsidRDefault="00703CA2" w:rsidP="00703CA2">
      <w:pPr>
        <w:autoSpaceDE w:val="0"/>
        <w:autoSpaceDN w:val="0"/>
        <w:adjustRightInd w:val="0"/>
        <w:spacing w:before="60" w:after="0" w:line="240" w:lineRule="auto"/>
        <w:jc w:val="center"/>
        <w:rPr>
          <w:rFonts w:ascii="Arial" w:hAnsi="Arial" w:cs="Arial"/>
          <w:bCs/>
          <w:sz w:val="20"/>
          <w:szCs w:val="20"/>
        </w:rPr>
      </w:pPr>
      <w:r w:rsidRPr="00703CA2">
        <w:rPr>
          <w:rFonts w:ascii="Arial" w:hAnsi="Arial" w:cs="Arial"/>
          <w:bCs/>
          <w:sz w:val="20"/>
          <w:szCs w:val="20"/>
        </w:rPr>
        <w:t>MINISTÉRIO DA EDUCAÇÃO</w:t>
      </w:r>
    </w:p>
    <w:p w:rsidR="00703CA2" w:rsidRPr="00703CA2" w:rsidRDefault="00703CA2" w:rsidP="00703CA2">
      <w:pPr>
        <w:autoSpaceDE w:val="0"/>
        <w:autoSpaceDN w:val="0"/>
        <w:adjustRightInd w:val="0"/>
        <w:spacing w:after="0" w:line="240" w:lineRule="auto"/>
        <w:jc w:val="center"/>
        <w:rPr>
          <w:rFonts w:ascii="Arial" w:hAnsi="Arial" w:cs="Arial"/>
          <w:bCs/>
          <w:sz w:val="20"/>
          <w:szCs w:val="20"/>
        </w:rPr>
      </w:pPr>
      <w:r w:rsidRPr="00703CA2">
        <w:rPr>
          <w:rFonts w:ascii="Arial" w:hAnsi="Arial" w:cs="Arial"/>
          <w:bCs/>
          <w:sz w:val="20"/>
          <w:szCs w:val="20"/>
        </w:rPr>
        <w:t>Secretaria de Educação Profissional e Tecnológica</w:t>
      </w:r>
    </w:p>
    <w:p w:rsidR="00703CA2" w:rsidRPr="00703CA2" w:rsidRDefault="00703CA2" w:rsidP="00703CA2">
      <w:pPr>
        <w:autoSpaceDE w:val="0"/>
        <w:autoSpaceDN w:val="0"/>
        <w:adjustRightInd w:val="0"/>
        <w:spacing w:after="0" w:line="240" w:lineRule="auto"/>
        <w:jc w:val="center"/>
        <w:rPr>
          <w:rFonts w:ascii="Arial" w:hAnsi="Arial" w:cs="Arial"/>
          <w:bCs/>
          <w:sz w:val="20"/>
          <w:szCs w:val="20"/>
        </w:rPr>
      </w:pPr>
      <w:r w:rsidRPr="00703CA2">
        <w:rPr>
          <w:rFonts w:ascii="Arial" w:hAnsi="Arial" w:cs="Arial"/>
          <w:bCs/>
          <w:sz w:val="20"/>
          <w:szCs w:val="20"/>
        </w:rPr>
        <w:t xml:space="preserve">Instituto Federal de Educação, Ciência e Tecnologia do Rio Grande do </w:t>
      </w:r>
      <w:proofErr w:type="gramStart"/>
      <w:r w:rsidRPr="00703CA2">
        <w:rPr>
          <w:rFonts w:ascii="Arial" w:hAnsi="Arial" w:cs="Arial"/>
          <w:bCs/>
          <w:sz w:val="20"/>
          <w:szCs w:val="20"/>
        </w:rPr>
        <w:t>Sul</w:t>
      </w:r>
      <w:proofErr w:type="gramEnd"/>
    </w:p>
    <w:p w:rsidR="00703CA2" w:rsidRPr="00703CA2" w:rsidRDefault="00703CA2" w:rsidP="00703CA2">
      <w:pPr>
        <w:autoSpaceDE w:val="0"/>
        <w:autoSpaceDN w:val="0"/>
        <w:adjustRightInd w:val="0"/>
        <w:spacing w:after="0" w:line="240" w:lineRule="auto"/>
        <w:jc w:val="center"/>
        <w:rPr>
          <w:rFonts w:ascii="Arial" w:hAnsi="Arial" w:cs="Arial"/>
          <w:bCs/>
          <w:sz w:val="20"/>
          <w:szCs w:val="20"/>
        </w:rPr>
      </w:pPr>
      <w:proofErr w:type="spellStart"/>
      <w:r w:rsidRPr="00703CA2">
        <w:rPr>
          <w:rFonts w:ascii="Arial" w:hAnsi="Arial" w:cs="Arial"/>
          <w:bCs/>
          <w:sz w:val="20"/>
          <w:szCs w:val="20"/>
        </w:rPr>
        <w:t>Pró-reitoria</w:t>
      </w:r>
      <w:proofErr w:type="spellEnd"/>
      <w:r w:rsidRPr="00703CA2">
        <w:rPr>
          <w:rFonts w:ascii="Arial" w:hAnsi="Arial" w:cs="Arial"/>
          <w:bCs/>
          <w:sz w:val="20"/>
          <w:szCs w:val="20"/>
        </w:rPr>
        <w:t xml:space="preserve"> de Desenvolvimento Institucional </w:t>
      </w:r>
    </w:p>
    <w:p w:rsidR="00703CA2" w:rsidRPr="00703CA2" w:rsidRDefault="00703CA2" w:rsidP="00703CA2">
      <w:pPr>
        <w:pStyle w:val="Rodap"/>
        <w:jc w:val="center"/>
        <w:rPr>
          <w:rFonts w:ascii="Arial" w:hAnsi="Arial" w:cs="Arial"/>
          <w:sz w:val="16"/>
          <w:szCs w:val="16"/>
        </w:rPr>
      </w:pPr>
      <w:r w:rsidRPr="00703CA2">
        <w:rPr>
          <w:rFonts w:ascii="Arial" w:hAnsi="Arial" w:cs="Arial"/>
          <w:sz w:val="16"/>
          <w:szCs w:val="16"/>
        </w:rPr>
        <w:t>Rua Gen. Osório, 348 – Centro – Bento Gonçalves/RS – CEP 95.700-</w:t>
      </w:r>
      <w:proofErr w:type="gramStart"/>
      <w:r w:rsidRPr="00703CA2">
        <w:rPr>
          <w:rFonts w:ascii="Arial" w:hAnsi="Arial" w:cs="Arial"/>
          <w:sz w:val="16"/>
          <w:szCs w:val="16"/>
        </w:rPr>
        <w:t>086</w:t>
      </w:r>
      <w:proofErr w:type="gramEnd"/>
    </w:p>
    <w:p w:rsidR="00703CA2" w:rsidRPr="00703CA2" w:rsidRDefault="00703CA2" w:rsidP="00703CA2">
      <w:pPr>
        <w:pStyle w:val="Rodap"/>
        <w:jc w:val="center"/>
        <w:rPr>
          <w:rFonts w:ascii="Arial" w:hAnsi="Arial" w:cs="Arial"/>
          <w:sz w:val="16"/>
          <w:szCs w:val="16"/>
        </w:rPr>
      </w:pPr>
      <w:r w:rsidRPr="00703CA2">
        <w:rPr>
          <w:rFonts w:ascii="Arial" w:hAnsi="Arial" w:cs="Arial"/>
          <w:sz w:val="16"/>
          <w:szCs w:val="16"/>
        </w:rPr>
        <w:t xml:space="preserve">Telefone: </w:t>
      </w:r>
      <w:r w:rsidRPr="00703CA2">
        <w:rPr>
          <w:rFonts w:ascii="Arial" w:hAnsi="Arial" w:cs="Arial"/>
          <w:bCs/>
          <w:sz w:val="16"/>
          <w:szCs w:val="16"/>
        </w:rPr>
        <w:t xml:space="preserve">(54) </w:t>
      </w:r>
      <w:proofErr w:type="gramStart"/>
      <w:r w:rsidRPr="00703CA2">
        <w:rPr>
          <w:rFonts w:ascii="Arial" w:hAnsi="Arial" w:cs="Arial"/>
          <w:bCs/>
          <w:sz w:val="16"/>
          <w:szCs w:val="16"/>
        </w:rPr>
        <w:t>3449.3300</w:t>
      </w:r>
      <w:r w:rsidRPr="00703CA2">
        <w:rPr>
          <w:rFonts w:ascii="Arial" w:hAnsi="Arial" w:cs="Arial"/>
          <w:sz w:val="16"/>
          <w:szCs w:val="16"/>
        </w:rPr>
        <w:t xml:space="preserve"> – www.ifrs.edu.br – E-mail</w:t>
      </w:r>
      <w:proofErr w:type="gramEnd"/>
      <w:r w:rsidRPr="00703CA2">
        <w:rPr>
          <w:rFonts w:ascii="Arial" w:hAnsi="Arial" w:cs="Arial"/>
          <w:sz w:val="16"/>
          <w:szCs w:val="16"/>
        </w:rPr>
        <w:t>: gabinete@ifrs.edu.br</w:t>
      </w:r>
    </w:p>
    <w:p w:rsidR="00F575E6" w:rsidRDefault="00F575E6" w:rsidP="00C830C6">
      <w:pPr>
        <w:autoSpaceDE w:val="0"/>
        <w:autoSpaceDN w:val="0"/>
        <w:adjustRightInd w:val="0"/>
        <w:spacing w:after="0" w:line="240" w:lineRule="auto"/>
        <w:jc w:val="center"/>
        <w:rPr>
          <w:rFonts w:ascii="Arial" w:hAnsi="Arial" w:cs="Arial"/>
          <w:color w:val="000000"/>
        </w:rPr>
      </w:pPr>
    </w:p>
    <w:p w:rsidR="00703CA2" w:rsidRPr="00703CA2" w:rsidRDefault="00703CA2" w:rsidP="00C830C6">
      <w:pPr>
        <w:autoSpaceDE w:val="0"/>
        <w:autoSpaceDN w:val="0"/>
        <w:adjustRightInd w:val="0"/>
        <w:spacing w:after="0" w:line="240" w:lineRule="auto"/>
        <w:jc w:val="center"/>
        <w:rPr>
          <w:rFonts w:ascii="Arial" w:hAnsi="Arial" w:cs="Arial"/>
          <w:color w:val="000000"/>
        </w:rPr>
      </w:pPr>
    </w:p>
    <w:p w:rsidR="00C830C6" w:rsidRPr="00703CA2" w:rsidRDefault="00C830C6" w:rsidP="00C830C6">
      <w:pPr>
        <w:autoSpaceDE w:val="0"/>
        <w:autoSpaceDN w:val="0"/>
        <w:adjustRightInd w:val="0"/>
        <w:spacing w:after="0" w:line="240" w:lineRule="auto"/>
        <w:jc w:val="center"/>
        <w:rPr>
          <w:rFonts w:ascii="Arial" w:hAnsi="Arial" w:cs="Arial"/>
          <w:bCs/>
          <w:color w:val="000000"/>
        </w:rPr>
      </w:pPr>
    </w:p>
    <w:p w:rsidR="00C830C6" w:rsidRPr="00703CA2" w:rsidRDefault="00C830C6" w:rsidP="00C830C6">
      <w:pPr>
        <w:autoSpaceDE w:val="0"/>
        <w:autoSpaceDN w:val="0"/>
        <w:adjustRightInd w:val="0"/>
        <w:spacing w:after="0" w:line="240" w:lineRule="auto"/>
        <w:jc w:val="center"/>
        <w:rPr>
          <w:rFonts w:ascii="Arial" w:hAnsi="Arial" w:cs="Arial"/>
          <w:b/>
          <w:bCs/>
          <w:color w:val="000000" w:themeColor="text1"/>
        </w:rPr>
      </w:pPr>
      <w:r w:rsidRPr="00703CA2">
        <w:rPr>
          <w:rFonts w:ascii="Arial" w:hAnsi="Arial" w:cs="Arial"/>
          <w:b/>
          <w:bCs/>
          <w:color w:val="000000"/>
        </w:rPr>
        <w:t>INSTRUÇÃO NORMATIVA PRODI N</w:t>
      </w:r>
      <w:r w:rsidRPr="00703CA2">
        <w:rPr>
          <w:rFonts w:ascii="Arial" w:hAnsi="Arial" w:cs="Arial"/>
          <w:b/>
          <w:bCs/>
          <w:color w:val="000000"/>
          <w:vertAlign w:val="superscript"/>
        </w:rPr>
        <w:t>º</w:t>
      </w:r>
      <w:r w:rsidRPr="00703CA2">
        <w:rPr>
          <w:rFonts w:ascii="Arial" w:hAnsi="Arial" w:cs="Arial"/>
          <w:b/>
          <w:bCs/>
          <w:color w:val="000000"/>
        </w:rPr>
        <w:t xml:space="preserve"> </w:t>
      </w:r>
      <w:r w:rsidR="00ED7F0C">
        <w:rPr>
          <w:rFonts w:ascii="Arial" w:hAnsi="Arial" w:cs="Arial"/>
          <w:b/>
          <w:bCs/>
          <w:color w:val="000000" w:themeColor="text1"/>
        </w:rPr>
        <w:t>01</w:t>
      </w:r>
      <w:r w:rsidRPr="00703CA2">
        <w:rPr>
          <w:rFonts w:ascii="Arial" w:hAnsi="Arial" w:cs="Arial"/>
          <w:b/>
          <w:bCs/>
          <w:color w:val="000000" w:themeColor="text1"/>
        </w:rPr>
        <w:t xml:space="preserve">, DE </w:t>
      </w:r>
      <w:r w:rsidR="00ED7F0C">
        <w:rPr>
          <w:rFonts w:ascii="Arial" w:hAnsi="Arial" w:cs="Arial"/>
          <w:b/>
          <w:bCs/>
          <w:color w:val="000000" w:themeColor="text1"/>
        </w:rPr>
        <w:t xml:space="preserve">24 </w:t>
      </w:r>
      <w:r w:rsidRPr="00703CA2">
        <w:rPr>
          <w:rFonts w:ascii="Arial" w:hAnsi="Arial" w:cs="Arial"/>
          <w:b/>
          <w:bCs/>
          <w:color w:val="000000" w:themeColor="text1"/>
        </w:rPr>
        <w:t xml:space="preserve">DE </w:t>
      </w:r>
      <w:r w:rsidR="00ED7F0C">
        <w:rPr>
          <w:rFonts w:ascii="Arial" w:hAnsi="Arial" w:cs="Arial"/>
          <w:b/>
          <w:bCs/>
          <w:color w:val="000000" w:themeColor="text1"/>
        </w:rPr>
        <w:t>MAIO</w:t>
      </w:r>
      <w:r w:rsidRPr="00703CA2">
        <w:rPr>
          <w:rFonts w:ascii="Arial" w:hAnsi="Arial" w:cs="Arial"/>
          <w:b/>
          <w:bCs/>
          <w:color w:val="000000" w:themeColor="text1"/>
        </w:rPr>
        <w:t xml:space="preserve"> DE 2017.</w:t>
      </w:r>
    </w:p>
    <w:p w:rsidR="00F575E6" w:rsidRPr="00703CA2" w:rsidRDefault="00F575E6" w:rsidP="00C830C6">
      <w:pPr>
        <w:autoSpaceDE w:val="0"/>
        <w:autoSpaceDN w:val="0"/>
        <w:adjustRightInd w:val="0"/>
        <w:spacing w:after="0" w:line="240" w:lineRule="auto"/>
        <w:jc w:val="center"/>
        <w:rPr>
          <w:rFonts w:ascii="Arial" w:hAnsi="Arial" w:cs="Arial"/>
          <w:color w:val="000000"/>
          <w:sz w:val="24"/>
          <w:szCs w:val="24"/>
        </w:rPr>
      </w:pPr>
    </w:p>
    <w:p w:rsidR="00C830C6" w:rsidRPr="00703CA2" w:rsidRDefault="00C830C6" w:rsidP="00C830C6">
      <w:pPr>
        <w:autoSpaceDE w:val="0"/>
        <w:autoSpaceDN w:val="0"/>
        <w:adjustRightInd w:val="0"/>
        <w:spacing w:after="0" w:line="240" w:lineRule="auto"/>
        <w:ind w:left="4292"/>
        <w:jc w:val="both"/>
        <w:rPr>
          <w:rFonts w:ascii="Arial" w:hAnsi="Arial" w:cs="Arial"/>
          <w:color w:val="000000"/>
          <w:sz w:val="20"/>
          <w:szCs w:val="20"/>
        </w:rPr>
      </w:pPr>
    </w:p>
    <w:p w:rsidR="00C830C6" w:rsidRPr="00871666" w:rsidRDefault="00C830C6" w:rsidP="00703CA2">
      <w:pPr>
        <w:autoSpaceDE w:val="0"/>
        <w:autoSpaceDN w:val="0"/>
        <w:adjustRightInd w:val="0"/>
        <w:spacing w:after="0"/>
        <w:ind w:left="5954"/>
        <w:jc w:val="both"/>
        <w:rPr>
          <w:rFonts w:ascii="Arial" w:hAnsi="Arial" w:cs="Arial"/>
          <w:szCs w:val="20"/>
        </w:rPr>
      </w:pPr>
      <w:r w:rsidRPr="00871666">
        <w:rPr>
          <w:rFonts w:ascii="Arial" w:hAnsi="Arial" w:cs="Arial"/>
          <w:color w:val="000000"/>
          <w:szCs w:val="20"/>
        </w:rPr>
        <w:t xml:space="preserve">Estabelece </w:t>
      </w:r>
      <w:r w:rsidRPr="00871666">
        <w:rPr>
          <w:rFonts w:ascii="Arial" w:hAnsi="Arial" w:cs="Arial"/>
          <w:szCs w:val="20"/>
        </w:rPr>
        <w:t>a metodologia e o cronograma para elaboração do Plano de Ação 2018 do IFRS.</w:t>
      </w:r>
    </w:p>
    <w:p w:rsidR="00F575E6" w:rsidRPr="00703CA2" w:rsidRDefault="00F575E6" w:rsidP="00C830C6">
      <w:pPr>
        <w:autoSpaceDE w:val="0"/>
        <w:autoSpaceDN w:val="0"/>
        <w:adjustRightInd w:val="0"/>
        <w:spacing w:after="0"/>
        <w:ind w:left="5280"/>
        <w:jc w:val="both"/>
        <w:rPr>
          <w:rFonts w:ascii="Arial" w:hAnsi="Arial" w:cs="Arial"/>
          <w:color w:val="000000"/>
          <w:sz w:val="24"/>
          <w:szCs w:val="24"/>
        </w:rPr>
      </w:pPr>
    </w:p>
    <w:p w:rsidR="00C830C6" w:rsidRPr="00703CA2" w:rsidRDefault="00C830C6" w:rsidP="00C830C6">
      <w:pPr>
        <w:spacing w:after="0" w:line="240" w:lineRule="auto"/>
        <w:jc w:val="both"/>
        <w:rPr>
          <w:rFonts w:ascii="Arial" w:hAnsi="Arial" w:cs="Arial"/>
          <w:sz w:val="20"/>
          <w:szCs w:val="20"/>
        </w:rPr>
      </w:pPr>
    </w:p>
    <w:p w:rsidR="00C830C6" w:rsidRDefault="0017321D" w:rsidP="00107F57">
      <w:pPr>
        <w:spacing w:after="0"/>
        <w:ind w:firstLine="1418"/>
        <w:jc w:val="both"/>
        <w:rPr>
          <w:rFonts w:ascii="Arial" w:hAnsi="Arial" w:cs="Arial"/>
        </w:rPr>
      </w:pPr>
      <w:r>
        <w:rPr>
          <w:rFonts w:ascii="Arial" w:hAnsi="Arial" w:cs="Arial"/>
        </w:rPr>
        <w:tab/>
      </w:r>
      <w:r w:rsidRPr="00EE770F">
        <w:rPr>
          <w:rFonts w:ascii="Arial" w:hAnsi="Arial" w:cs="Arial"/>
        </w:rPr>
        <w:t xml:space="preserve">O </w:t>
      </w:r>
      <w:r>
        <w:rPr>
          <w:rFonts w:ascii="Arial" w:hAnsi="Arial" w:cs="Arial"/>
        </w:rPr>
        <w:t>PRÓ-</w:t>
      </w:r>
      <w:r w:rsidRPr="00EE770F">
        <w:rPr>
          <w:rFonts w:ascii="Arial" w:hAnsi="Arial" w:cs="Arial"/>
        </w:rPr>
        <w:t xml:space="preserve">REITOR </w:t>
      </w:r>
      <w:r>
        <w:rPr>
          <w:rFonts w:ascii="Arial" w:hAnsi="Arial" w:cs="Arial"/>
        </w:rPr>
        <w:t xml:space="preserve">DE DESENVOLVIMENTO INSTITUCIONAL </w:t>
      </w:r>
      <w:r w:rsidRPr="00EE770F">
        <w:rPr>
          <w:rFonts w:ascii="Arial" w:hAnsi="Arial" w:cs="Arial"/>
        </w:rPr>
        <w:t>DO INSTITUTO FEDERAL DE EDUCAÇÃO, CIÊNCIA E TECNOLOGIA DO RIO GRANDE DO SUL</w:t>
      </w:r>
      <w:r w:rsidR="00C830C6" w:rsidRPr="00703CA2">
        <w:rPr>
          <w:rFonts w:ascii="Arial" w:hAnsi="Arial" w:cs="Arial"/>
        </w:rPr>
        <w:t xml:space="preserve"> no uso de suas atribuições legais, </w:t>
      </w:r>
      <w:r w:rsidR="00C830C6" w:rsidRPr="00703CA2">
        <w:rPr>
          <w:rFonts w:ascii="Arial" w:hAnsi="Arial" w:cs="Arial"/>
          <w:b/>
        </w:rPr>
        <w:t>resolve</w:t>
      </w:r>
      <w:r w:rsidR="00C830C6" w:rsidRPr="00703CA2">
        <w:rPr>
          <w:rFonts w:ascii="Arial" w:hAnsi="Arial" w:cs="Arial"/>
        </w:rPr>
        <w:t>:</w:t>
      </w:r>
    </w:p>
    <w:p w:rsidR="00107F57" w:rsidRPr="00703CA2" w:rsidRDefault="00107F57" w:rsidP="00107F57">
      <w:pPr>
        <w:spacing w:after="0"/>
        <w:ind w:firstLine="1418"/>
        <w:jc w:val="both"/>
        <w:rPr>
          <w:rFonts w:ascii="Arial" w:hAnsi="Arial" w:cs="Arial"/>
        </w:rPr>
      </w:pPr>
    </w:p>
    <w:p w:rsidR="00C830C6" w:rsidRDefault="00C830C6" w:rsidP="00703CA2">
      <w:pPr>
        <w:autoSpaceDE w:val="0"/>
        <w:autoSpaceDN w:val="0"/>
        <w:adjustRightInd w:val="0"/>
        <w:spacing w:after="0"/>
        <w:ind w:left="708" w:firstLine="708"/>
        <w:jc w:val="both"/>
        <w:rPr>
          <w:rFonts w:ascii="Arial" w:hAnsi="Arial" w:cs="Arial"/>
          <w:lang w:eastAsia="pt-BR"/>
        </w:rPr>
      </w:pPr>
      <w:r w:rsidRPr="00703CA2">
        <w:rPr>
          <w:rFonts w:ascii="Arial" w:hAnsi="Arial" w:cs="Arial"/>
          <w:b/>
          <w:bCs/>
          <w:lang w:eastAsia="pt-BR"/>
        </w:rPr>
        <w:t xml:space="preserve">Art. 1º </w:t>
      </w:r>
      <w:r w:rsidRPr="00703CA2">
        <w:rPr>
          <w:rFonts w:ascii="Arial" w:hAnsi="Arial" w:cs="Arial"/>
          <w:lang w:eastAsia="pt-BR"/>
        </w:rPr>
        <w:t>A elaboração do Plano de Ação 2018 do IFRS deve ser norteada pelos seguintes princípios:</w:t>
      </w:r>
    </w:p>
    <w:p w:rsidR="00C830C6"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I</w:t>
      </w:r>
      <w:r w:rsidR="00352C28">
        <w:rPr>
          <w:rFonts w:ascii="Arial" w:hAnsi="Arial" w:cs="Arial"/>
          <w:lang w:eastAsia="pt-BR"/>
        </w:rPr>
        <w:t xml:space="preserve"> –</w:t>
      </w:r>
      <w:r w:rsidRPr="00703CA2">
        <w:rPr>
          <w:rFonts w:ascii="Arial" w:hAnsi="Arial" w:cs="Arial"/>
          <w:lang w:eastAsia="pt-BR"/>
        </w:rPr>
        <w:t xml:space="preserve"> Transparência em todas as etapas, ações e propostas de documentos elaborados, visando dar leg</w:t>
      </w:r>
      <w:r w:rsidR="0017321D">
        <w:rPr>
          <w:rFonts w:ascii="Arial" w:hAnsi="Arial" w:cs="Arial"/>
          <w:lang w:eastAsia="pt-BR"/>
        </w:rPr>
        <w:t>alidade e legitimidade ao Plano.</w:t>
      </w:r>
    </w:p>
    <w:p w:rsidR="00C830C6"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II</w:t>
      </w:r>
      <w:r w:rsidR="00352C28">
        <w:rPr>
          <w:rFonts w:ascii="Arial" w:hAnsi="Arial" w:cs="Arial"/>
          <w:lang w:eastAsia="pt-BR"/>
        </w:rPr>
        <w:t xml:space="preserve"> –</w:t>
      </w:r>
      <w:r w:rsidRPr="00703CA2">
        <w:rPr>
          <w:rFonts w:ascii="Arial" w:hAnsi="Arial" w:cs="Arial"/>
          <w:lang w:eastAsia="pt-BR"/>
        </w:rPr>
        <w:t xml:space="preserve"> Envolvimento dos três segmentos (docentes, discentes e técnico-administrativos em educação) por meio da realização de eventos/atividades com a participaçã</w:t>
      </w:r>
      <w:r w:rsidR="0017321D">
        <w:rPr>
          <w:rFonts w:ascii="Arial" w:hAnsi="Arial" w:cs="Arial"/>
          <w:lang w:eastAsia="pt-BR"/>
        </w:rPr>
        <w:t>o coletiva ou por representação.</w:t>
      </w:r>
    </w:p>
    <w:p w:rsidR="00C830C6"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III</w:t>
      </w:r>
      <w:r w:rsidR="00352C28">
        <w:rPr>
          <w:rFonts w:ascii="Arial" w:hAnsi="Arial" w:cs="Arial"/>
          <w:lang w:eastAsia="pt-BR"/>
        </w:rPr>
        <w:t xml:space="preserve"> –</w:t>
      </w:r>
      <w:r w:rsidRPr="00703CA2">
        <w:rPr>
          <w:rFonts w:ascii="Arial" w:hAnsi="Arial" w:cs="Arial"/>
          <w:lang w:eastAsia="pt-BR"/>
        </w:rPr>
        <w:t xml:space="preserve"> Utilização de ferramentas informatizadas para coleta de sugestões, realização de eventos, divulgação de cronogramas de atividades, resultados de eventos e documentos e</w:t>
      </w:r>
      <w:r w:rsidR="0017321D">
        <w:rPr>
          <w:rFonts w:ascii="Arial" w:hAnsi="Arial" w:cs="Arial"/>
          <w:lang w:eastAsia="pt-BR"/>
        </w:rPr>
        <w:t>laborados.</w:t>
      </w:r>
    </w:p>
    <w:p w:rsidR="00C830C6"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IV</w:t>
      </w:r>
      <w:r w:rsidR="00352C28">
        <w:rPr>
          <w:rFonts w:ascii="Arial" w:hAnsi="Arial" w:cs="Arial"/>
          <w:lang w:eastAsia="pt-BR"/>
        </w:rPr>
        <w:t xml:space="preserve"> –</w:t>
      </w:r>
      <w:r w:rsidRPr="00703CA2">
        <w:rPr>
          <w:rFonts w:ascii="Arial" w:hAnsi="Arial" w:cs="Arial"/>
          <w:lang w:eastAsia="pt-BR"/>
        </w:rPr>
        <w:t xml:space="preserve"> </w:t>
      </w:r>
      <w:proofErr w:type="gramStart"/>
      <w:r w:rsidRPr="00703CA2">
        <w:rPr>
          <w:rFonts w:ascii="Arial" w:hAnsi="Arial" w:cs="Arial"/>
          <w:lang w:eastAsia="pt-BR"/>
        </w:rPr>
        <w:t>Emprego de dados oriundos de diagnósticos interno</w:t>
      </w:r>
      <w:proofErr w:type="gramEnd"/>
      <w:r w:rsidRPr="00703CA2">
        <w:rPr>
          <w:rFonts w:ascii="Arial" w:hAnsi="Arial" w:cs="Arial"/>
          <w:lang w:eastAsia="pt-BR"/>
        </w:rPr>
        <w:t xml:space="preserve"> e externo, em particular o Relatório</w:t>
      </w:r>
      <w:r w:rsidR="0017321D">
        <w:rPr>
          <w:rFonts w:ascii="Arial" w:hAnsi="Arial" w:cs="Arial"/>
          <w:lang w:eastAsia="pt-BR"/>
        </w:rPr>
        <w:t xml:space="preserve"> de Autoavaliação Institucional.</w:t>
      </w:r>
    </w:p>
    <w:p w:rsidR="00C830C6"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V</w:t>
      </w:r>
      <w:r w:rsidR="00352C28">
        <w:rPr>
          <w:rFonts w:ascii="Arial" w:hAnsi="Arial" w:cs="Arial"/>
          <w:lang w:eastAsia="pt-BR"/>
        </w:rPr>
        <w:t xml:space="preserve"> –</w:t>
      </w:r>
      <w:r w:rsidRPr="00703CA2">
        <w:rPr>
          <w:rFonts w:ascii="Arial" w:hAnsi="Arial" w:cs="Arial"/>
          <w:lang w:eastAsia="pt-BR"/>
        </w:rPr>
        <w:t xml:space="preserve"> Comprometimento da equipe gestora </w:t>
      </w:r>
      <w:proofErr w:type="gramStart"/>
      <w:r w:rsidRPr="00703CA2">
        <w:rPr>
          <w:rFonts w:ascii="Arial" w:hAnsi="Arial" w:cs="Arial"/>
          <w:lang w:eastAsia="pt-BR"/>
        </w:rPr>
        <w:t>institucional em todas as etapas, ações</w:t>
      </w:r>
      <w:proofErr w:type="gramEnd"/>
      <w:r w:rsidRPr="00703CA2">
        <w:rPr>
          <w:rFonts w:ascii="Arial" w:hAnsi="Arial" w:cs="Arial"/>
          <w:lang w:eastAsia="pt-BR"/>
        </w:rPr>
        <w:t xml:space="preserve"> e at</w:t>
      </w:r>
      <w:r w:rsidR="0017321D">
        <w:rPr>
          <w:rFonts w:ascii="Arial" w:hAnsi="Arial" w:cs="Arial"/>
          <w:lang w:eastAsia="pt-BR"/>
        </w:rPr>
        <w:t>ividades de elaboração do Plano.</w:t>
      </w:r>
    </w:p>
    <w:p w:rsidR="00C830C6" w:rsidRPr="00703CA2" w:rsidRDefault="00C830C6" w:rsidP="0056573E">
      <w:pPr>
        <w:autoSpaceDE w:val="0"/>
        <w:autoSpaceDN w:val="0"/>
        <w:adjustRightInd w:val="0"/>
        <w:spacing w:before="240" w:after="0"/>
        <w:ind w:left="708" w:firstLine="708"/>
        <w:jc w:val="both"/>
        <w:rPr>
          <w:rFonts w:ascii="Arial" w:hAnsi="Arial" w:cs="Arial"/>
          <w:lang w:eastAsia="pt-BR"/>
        </w:rPr>
      </w:pPr>
      <w:r w:rsidRPr="00703CA2">
        <w:rPr>
          <w:rFonts w:ascii="Arial" w:hAnsi="Arial" w:cs="Arial"/>
          <w:lang w:eastAsia="pt-BR"/>
        </w:rPr>
        <w:t>VI</w:t>
      </w:r>
      <w:r w:rsidR="00352C28">
        <w:rPr>
          <w:rFonts w:ascii="Arial" w:hAnsi="Arial" w:cs="Arial"/>
          <w:lang w:eastAsia="pt-BR"/>
        </w:rPr>
        <w:t xml:space="preserve"> –</w:t>
      </w:r>
      <w:r w:rsidRPr="00703CA2">
        <w:rPr>
          <w:rFonts w:ascii="Arial" w:hAnsi="Arial" w:cs="Arial"/>
          <w:lang w:eastAsia="pt-BR"/>
        </w:rPr>
        <w:t xml:space="preserve"> Observância dos objetivos estratégicos e </w:t>
      </w:r>
      <w:proofErr w:type="gramStart"/>
      <w:r w:rsidRPr="00703CA2">
        <w:rPr>
          <w:rFonts w:ascii="Arial" w:hAnsi="Arial" w:cs="Arial"/>
          <w:lang w:eastAsia="pt-BR"/>
        </w:rPr>
        <w:t>metas previstos no Plano de Desenvolvimento Institucional 2014-2018 do IFRS</w:t>
      </w:r>
      <w:proofErr w:type="gramEnd"/>
      <w:r w:rsidRPr="00703CA2">
        <w:rPr>
          <w:rFonts w:ascii="Arial" w:hAnsi="Arial" w:cs="Arial"/>
          <w:lang w:eastAsia="pt-BR"/>
        </w:rPr>
        <w:t xml:space="preserve">. </w:t>
      </w:r>
    </w:p>
    <w:p w:rsidR="00C830C6" w:rsidRPr="00703CA2" w:rsidRDefault="00C830C6" w:rsidP="00C830C6">
      <w:pPr>
        <w:autoSpaceDE w:val="0"/>
        <w:autoSpaceDN w:val="0"/>
        <w:adjustRightInd w:val="0"/>
        <w:spacing w:after="0" w:line="240" w:lineRule="auto"/>
        <w:jc w:val="both"/>
        <w:rPr>
          <w:rFonts w:ascii="Arial" w:hAnsi="Arial" w:cs="Arial"/>
          <w:lang w:eastAsia="pt-BR"/>
        </w:rPr>
      </w:pPr>
    </w:p>
    <w:p w:rsidR="00C830C6" w:rsidRDefault="00C830C6" w:rsidP="00703CA2">
      <w:pPr>
        <w:autoSpaceDE w:val="0"/>
        <w:autoSpaceDN w:val="0"/>
        <w:adjustRightInd w:val="0"/>
        <w:spacing w:after="0" w:line="240" w:lineRule="auto"/>
        <w:ind w:left="708" w:firstLine="708"/>
        <w:jc w:val="both"/>
        <w:rPr>
          <w:rFonts w:ascii="Arial" w:hAnsi="Arial" w:cs="Arial"/>
          <w:lang w:eastAsia="pt-BR"/>
        </w:rPr>
      </w:pPr>
      <w:r w:rsidRPr="00703CA2">
        <w:rPr>
          <w:rFonts w:ascii="Arial" w:hAnsi="Arial" w:cs="Arial"/>
          <w:b/>
          <w:bCs/>
          <w:lang w:eastAsia="pt-BR"/>
        </w:rPr>
        <w:t xml:space="preserve">Art. 2º </w:t>
      </w:r>
      <w:r w:rsidRPr="00703CA2">
        <w:rPr>
          <w:rFonts w:ascii="Arial" w:hAnsi="Arial" w:cs="Arial"/>
          <w:lang w:eastAsia="pt-BR"/>
        </w:rPr>
        <w:t>O Plano de Ação 2018 do IFRS deverá apresentar a seguinte estrutura mínima:</w:t>
      </w:r>
    </w:p>
    <w:p w:rsidR="0017321D" w:rsidRPr="00703CA2" w:rsidRDefault="0017321D" w:rsidP="00703CA2">
      <w:pPr>
        <w:autoSpaceDE w:val="0"/>
        <w:autoSpaceDN w:val="0"/>
        <w:adjustRightInd w:val="0"/>
        <w:spacing w:after="0" w:line="240" w:lineRule="auto"/>
        <w:ind w:left="708" w:firstLine="708"/>
        <w:jc w:val="both"/>
        <w:rPr>
          <w:rFonts w:ascii="Arial" w:hAnsi="Arial" w:cs="Arial"/>
          <w:lang w:eastAsia="pt-BR"/>
        </w:rPr>
      </w:pP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I</w:t>
      </w:r>
      <w:r w:rsidR="00352C28">
        <w:rPr>
          <w:rFonts w:ascii="Arial" w:hAnsi="Arial" w:cs="Arial"/>
          <w:lang w:eastAsia="pt-BR"/>
        </w:rPr>
        <w:t xml:space="preserve"> –</w:t>
      </w:r>
      <w:r w:rsidRPr="00703CA2">
        <w:rPr>
          <w:rFonts w:ascii="Arial" w:hAnsi="Arial" w:cs="Arial"/>
          <w:lang w:eastAsia="pt-BR"/>
        </w:rPr>
        <w:t xml:space="preserve"> Descrição da ação proposta;</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II</w:t>
      </w:r>
      <w:r w:rsidR="00352C28">
        <w:rPr>
          <w:rFonts w:ascii="Arial" w:hAnsi="Arial" w:cs="Arial"/>
          <w:lang w:eastAsia="pt-BR"/>
        </w:rPr>
        <w:t xml:space="preserve"> </w:t>
      </w:r>
      <w:r w:rsidR="00E443A9">
        <w:rPr>
          <w:rFonts w:ascii="Arial" w:hAnsi="Arial" w:cs="Arial"/>
          <w:lang w:eastAsia="pt-BR"/>
        </w:rPr>
        <w:t>–</w:t>
      </w:r>
      <w:r w:rsidRPr="00703CA2">
        <w:rPr>
          <w:rFonts w:ascii="Arial" w:hAnsi="Arial" w:cs="Arial"/>
          <w:lang w:eastAsia="pt-BR"/>
        </w:rPr>
        <w:t xml:space="preserve"> Setor/área Responsável pela ação/acompanhamento;</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III</w:t>
      </w:r>
      <w:r w:rsidR="00E443A9">
        <w:rPr>
          <w:rFonts w:ascii="Arial" w:hAnsi="Arial" w:cs="Arial"/>
          <w:lang w:eastAsia="pt-BR"/>
        </w:rPr>
        <w:t xml:space="preserve"> –</w:t>
      </w:r>
      <w:r w:rsidRPr="00703CA2">
        <w:rPr>
          <w:rFonts w:ascii="Arial" w:hAnsi="Arial" w:cs="Arial"/>
          <w:lang w:eastAsia="pt-BR"/>
        </w:rPr>
        <w:t xml:space="preserve"> Justificativa; </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lastRenderedPageBreak/>
        <w:t>IV</w:t>
      </w:r>
      <w:r w:rsidR="00E443A9">
        <w:rPr>
          <w:rFonts w:ascii="Arial" w:hAnsi="Arial" w:cs="Arial"/>
          <w:lang w:eastAsia="pt-BR"/>
        </w:rPr>
        <w:t xml:space="preserve"> –</w:t>
      </w:r>
      <w:r w:rsidRPr="00703CA2">
        <w:rPr>
          <w:rFonts w:ascii="Arial" w:hAnsi="Arial" w:cs="Arial"/>
          <w:lang w:eastAsia="pt-BR"/>
        </w:rPr>
        <w:t xml:space="preserve"> Objetivo estratégico;</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V</w:t>
      </w:r>
      <w:r w:rsidR="00E443A9">
        <w:rPr>
          <w:rFonts w:ascii="Arial" w:hAnsi="Arial" w:cs="Arial"/>
          <w:lang w:eastAsia="pt-BR"/>
        </w:rPr>
        <w:t xml:space="preserve"> –</w:t>
      </w:r>
      <w:r w:rsidRPr="00703CA2">
        <w:rPr>
          <w:rFonts w:ascii="Arial" w:hAnsi="Arial" w:cs="Arial"/>
          <w:lang w:eastAsia="pt-BR"/>
        </w:rPr>
        <w:t xml:space="preserve"> Área de gestão;</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VI</w:t>
      </w:r>
      <w:r w:rsidR="00E443A9">
        <w:rPr>
          <w:rFonts w:ascii="Arial" w:hAnsi="Arial" w:cs="Arial"/>
          <w:lang w:eastAsia="pt-BR"/>
        </w:rPr>
        <w:t xml:space="preserve"> –</w:t>
      </w:r>
      <w:r w:rsidRPr="00703CA2">
        <w:rPr>
          <w:rFonts w:ascii="Arial" w:hAnsi="Arial" w:cs="Arial"/>
          <w:lang w:eastAsia="pt-BR"/>
        </w:rPr>
        <w:t xml:space="preserve"> Valor orçado por rubrica;</w:t>
      </w:r>
    </w:p>
    <w:p w:rsidR="00C830C6" w:rsidRPr="00703CA2" w:rsidRDefault="00C830C6" w:rsidP="0056573E">
      <w:pPr>
        <w:autoSpaceDE w:val="0"/>
        <w:autoSpaceDN w:val="0"/>
        <w:adjustRightInd w:val="0"/>
        <w:ind w:left="1416"/>
        <w:jc w:val="both"/>
        <w:rPr>
          <w:rFonts w:ascii="Arial" w:hAnsi="Arial" w:cs="Arial"/>
          <w:lang w:eastAsia="pt-BR"/>
        </w:rPr>
      </w:pPr>
      <w:r w:rsidRPr="00703CA2">
        <w:rPr>
          <w:rFonts w:ascii="Arial" w:hAnsi="Arial" w:cs="Arial"/>
          <w:lang w:eastAsia="pt-BR"/>
        </w:rPr>
        <w:t>VII</w:t>
      </w:r>
      <w:r w:rsidR="00E443A9">
        <w:rPr>
          <w:rFonts w:ascii="Arial" w:hAnsi="Arial" w:cs="Arial"/>
          <w:lang w:eastAsia="pt-BR"/>
        </w:rPr>
        <w:t xml:space="preserve"> –</w:t>
      </w:r>
      <w:r w:rsidRPr="00703CA2">
        <w:rPr>
          <w:rFonts w:ascii="Arial" w:hAnsi="Arial" w:cs="Arial"/>
          <w:lang w:eastAsia="pt-BR"/>
        </w:rPr>
        <w:t xml:space="preserve"> Cronograma de execução.</w:t>
      </w:r>
    </w:p>
    <w:p w:rsidR="00C830C6" w:rsidRPr="00703CA2" w:rsidRDefault="00C830C6" w:rsidP="00C830C6">
      <w:pPr>
        <w:autoSpaceDE w:val="0"/>
        <w:autoSpaceDN w:val="0"/>
        <w:adjustRightInd w:val="0"/>
        <w:spacing w:after="0" w:line="240" w:lineRule="auto"/>
        <w:jc w:val="both"/>
        <w:rPr>
          <w:rFonts w:ascii="Arial" w:hAnsi="Arial" w:cs="Arial"/>
          <w:lang w:eastAsia="pt-BR"/>
        </w:rPr>
      </w:pPr>
    </w:p>
    <w:p w:rsidR="00C830C6" w:rsidRPr="00703CA2" w:rsidRDefault="00C830C6" w:rsidP="00703CA2">
      <w:pPr>
        <w:autoSpaceDE w:val="0"/>
        <w:autoSpaceDN w:val="0"/>
        <w:adjustRightInd w:val="0"/>
        <w:spacing w:after="0" w:line="240" w:lineRule="auto"/>
        <w:ind w:left="708" w:firstLine="708"/>
        <w:jc w:val="both"/>
        <w:rPr>
          <w:rFonts w:ascii="Arial" w:hAnsi="Arial" w:cs="Arial"/>
          <w:lang w:eastAsia="pt-BR"/>
        </w:rPr>
      </w:pPr>
      <w:r w:rsidRPr="00703CA2">
        <w:rPr>
          <w:rFonts w:ascii="Arial" w:hAnsi="Arial" w:cs="Arial"/>
          <w:b/>
          <w:bCs/>
          <w:lang w:eastAsia="pt-BR"/>
        </w:rPr>
        <w:t xml:space="preserve">Art. 3º </w:t>
      </w:r>
      <w:r w:rsidRPr="00703CA2">
        <w:rPr>
          <w:rFonts w:ascii="Arial" w:hAnsi="Arial" w:cs="Arial"/>
          <w:lang w:eastAsia="pt-BR"/>
        </w:rPr>
        <w:t>A responsabilidade pela consolidação do Plano de Ação 2018 do IFRS fica a cargo do Departamento de Pl</w:t>
      </w:r>
      <w:r w:rsidR="0017321D">
        <w:rPr>
          <w:rFonts w:ascii="Arial" w:hAnsi="Arial" w:cs="Arial"/>
          <w:lang w:eastAsia="pt-BR"/>
        </w:rPr>
        <w:t>anejamento Estratégico da Prodi.</w:t>
      </w:r>
    </w:p>
    <w:p w:rsidR="00C830C6" w:rsidRPr="00703CA2" w:rsidRDefault="00C830C6" w:rsidP="00C830C6">
      <w:pPr>
        <w:autoSpaceDE w:val="0"/>
        <w:autoSpaceDN w:val="0"/>
        <w:adjustRightInd w:val="0"/>
        <w:spacing w:after="0" w:line="240" w:lineRule="auto"/>
        <w:jc w:val="both"/>
        <w:rPr>
          <w:rFonts w:ascii="Arial" w:hAnsi="Arial" w:cs="Arial"/>
          <w:lang w:eastAsia="pt-BR"/>
        </w:rPr>
      </w:pPr>
    </w:p>
    <w:p w:rsidR="00C830C6" w:rsidRDefault="00C830C6" w:rsidP="00703CA2">
      <w:pPr>
        <w:autoSpaceDE w:val="0"/>
        <w:autoSpaceDN w:val="0"/>
        <w:adjustRightInd w:val="0"/>
        <w:spacing w:after="0" w:line="240" w:lineRule="auto"/>
        <w:ind w:left="708" w:firstLine="708"/>
        <w:jc w:val="both"/>
        <w:rPr>
          <w:rFonts w:ascii="Arial" w:hAnsi="Arial" w:cs="Arial"/>
          <w:lang w:eastAsia="pt-BR"/>
        </w:rPr>
      </w:pPr>
      <w:r w:rsidRPr="00703CA2">
        <w:rPr>
          <w:rFonts w:ascii="Arial" w:hAnsi="Arial" w:cs="Arial"/>
          <w:b/>
          <w:bCs/>
          <w:lang w:eastAsia="pt-BR"/>
        </w:rPr>
        <w:t xml:space="preserve">Art. 4º </w:t>
      </w:r>
      <w:r w:rsidRPr="00703CA2">
        <w:rPr>
          <w:rFonts w:ascii="Arial" w:hAnsi="Arial" w:cs="Arial"/>
          <w:lang w:eastAsia="pt-BR"/>
        </w:rPr>
        <w:t xml:space="preserve">A responsabilidade pela elaboração do Plano de Ação 2018 de cada </w:t>
      </w:r>
      <w:r w:rsidR="00A80D9B">
        <w:rPr>
          <w:rFonts w:ascii="Arial" w:hAnsi="Arial" w:cs="Arial"/>
          <w:i/>
          <w:lang w:eastAsia="pt-BR"/>
        </w:rPr>
        <w:t>C</w:t>
      </w:r>
      <w:r w:rsidRPr="00703CA2">
        <w:rPr>
          <w:rFonts w:ascii="Arial" w:hAnsi="Arial" w:cs="Arial"/>
          <w:i/>
          <w:lang w:eastAsia="pt-BR"/>
        </w:rPr>
        <w:t>ampus</w:t>
      </w:r>
      <w:r w:rsidRPr="00703CA2">
        <w:rPr>
          <w:rFonts w:ascii="Arial" w:hAnsi="Arial" w:cs="Arial"/>
          <w:lang w:eastAsia="pt-BR"/>
        </w:rPr>
        <w:t xml:space="preserve"> fica a cargo de comissões locais nomeadas especificamente para este fim.</w:t>
      </w:r>
    </w:p>
    <w:p w:rsidR="00A720EA" w:rsidRDefault="00A720EA" w:rsidP="00703CA2">
      <w:pPr>
        <w:autoSpaceDE w:val="0"/>
        <w:autoSpaceDN w:val="0"/>
        <w:adjustRightInd w:val="0"/>
        <w:spacing w:after="0" w:line="240" w:lineRule="auto"/>
        <w:ind w:left="708" w:firstLine="708"/>
        <w:jc w:val="both"/>
        <w:rPr>
          <w:rFonts w:ascii="Arial" w:hAnsi="Arial" w:cs="Arial"/>
          <w:b/>
          <w:bCs/>
          <w:lang w:eastAsia="pt-BR"/>
        </w:rPr>
      </w:pPr>
    </w:p>
    <w:p w:rsidR="00C830C6" w:rsidRPr="00703CA2" w:rsidRDefault="00C830C6" w:rsidP="00703CA2">
      <w:pPr>
        <w:autoSpaceDE w:val="0"/>
        <w:autoSpaceDN w:val="0"/>
        <w:adjustRightInd w:val="0"/>
        <w:spacing w:after="0" w:line="240" w:lineRule="auto"/>
        <w:ind w:left="708" w:firstLine="708"/>
        <w:jc w:val="both"/>
        <w:rPr>
          <w:rFonts w:ascii="Arial" w:eastAsia="Times New Roman" w:hAnsi="Arial" w:cs="Arial"/>
          <w:bCs/>
          <w:color w:val="000000" w:themeColor="text1"/>
          <w:lang w:eastAsia="pt-BR"/>
        </w:rPr>
      </w:pPr>
      <w:r w:rsidRPr="00703CA2">
        <w:rPr>
          <w:rFonts w:ascii="Arial" w:eastAsia="Times New Roman" w:hAnsi="Arial" w:cs="Arial"/>
          <w:b/>
          <w:bCs/>
          <w:color w:val="000000" w:themeColor="text1"/>
          <w:lang w:eastAsia="pt-BR"/>
        </w:rPr>
        <w:t>Parágrafo único</w:t>
      </w:r>
      <w:r w:rsidRPr="00703CA2">
        <w:rPr>
          <w:rFonts w:ascii="Arial" w:eastAsia="Times New Roman" w:hAnsi="Arial" w:cs="Arial"/>
          <w:bCs/>
          <w:color w:val="000000" w:themeColor="text1"/>
          <w:lang w:eastAsia="pt-BR"/>
        </w:rPr>
        <w:t xml:space="preserve"> – As Comissões Locais, nos </w:t>
      </w:r>
      <w:r w:rsidRPr="00703CA2">
        <w:rPr>
          <w:rFonts w:ascii="Arial" w:eastAsia="Times New Roman" w:hAnsi="Arial" w:cs="Arial"/>
          <w:bCs/>
          <w:i/>
          <w:color w:val="000000" w:themeColor="text1"/>
          <w:lang w:eastAsia="pt-BR"/>
        </w:rPr>
        <w:t>Campi</w:t>
      </w:r>
      <w:r w:rsidRPr="00703CA2">
        <w:rPr>
          <w:rFonts w:ascii="Arial" w:eastAsia="Times New Roman" w:hAnsi="Arial" w:cs="Arial"/>
          <w:bCs/>
          <w:color w:val="000000" w:themeColor="text1"/>
          <w:lang w:eastAsia="pt-BR"/>
        </w:rPr>
        <w:t>, serão nomeadas pelos Diretores Gerais, devendo sua presidência ficar a cargo do responsável pela área de Desenvolvimento Institucional.</w:t>
      </w:r>
    </w:p>
    <w:p w:rsidR="00C830C6" w:rsidRDefault="00C830C6" w:rsidP="00C830C6">
      <w:pPr>
        <w:autoSpaceDE w:val="0"/>
        <w:autoSpaceDN w:val="0"/>
        <w:adjustRightInd w:val="0"/>
        <w:spacing w:after="0" w:line="240" w:lineRule="auto"/>
        <w:jc w:val="both"/>
        <w:rPr>
          <w:rFonts w:ascii="Arial" w:hAnsi="Arial" w:cs="Arial"/>
          <w:color w:val="000000" w:themeColor="text1"/>
          <w:lang w:eastAsia="pt-BR"/>
        </w:rPr>
      </w:pPr>
    </w:p>
    <w:p w:rsidR="00A80D9B" w:rsidRPr="00A720EA" w:rsidRDefault="00A80D9B" w:rsidP="00A80D9B">
      <w:pPr>
        <w:autoSpaceDE w:val="0"/>
        <w:autoSpaceDN w:val="0"/>
        <w:adjustRightInd w:val="0"/>
        <w:spacing w:after="0" w:line="240" w:lineRule="auto"/>
        <w:ind w:left="708" w:firstLine="708"/>
        <w:jc w:val="both"/>
        <w:rPr>
          <w:rFonts w:ascii="Arial" w:hAnsi="Arial" w:cs="Arial"/>
          <w:lang w:eastAsia="pt-BR"/>
        </w:rPr>
      </w:pPr>
      <w:r>
        <w:rPr>
          <w:rFonts w:ascii="Arial" w:hAnsi="Arial" w:cs="Arial"/>
          <w:b/>
          <w:bCs/>
          <w:lang w:eastAsia="pt-BR"/>
        </w:rPr>
        <w:t xml:space="preserve">Art. 5º </w:t>
      </w:r>
      <w:r w:rsidRPr="00A720EA">
        <w:rPr>
          <w:rFonts w:ascii="Arial" w:hAnsi="Arial" w:cs="Arial"/>
          <w:bCs/>
          <w:lang w:eastAsia="pt-BR"/>
        </w:rPr>
        <w:t xml:space="preserve">Na Reitoria, a responsabilidade pela elaboração do Plano de Ação de cada </w:t>
      </w:r>
      <w:proofErr w:type="spellStart"/>
      <w:r w:rsidRPr="00A720EA">
        <w:rPr>
          <w:rFonts w:ascii="Arial" w:hAnsi="Arial" w:cs="Arial"/>
          <w:bCs/>
          <w:lang w:eastAsia="pt-BR"/>
        </w:rPr>
        <w:t>Pró-Reitoria</w:t>
      </w:r>
      <w:proofErr w:type="spellEnd"/>
      <w:r w:rsidRPr="00A720EA">
        <w:rPr>
          <w:rFonts w:ascii="Arial" w:hAnsi="Arial" w:cs="Arial"/>
          <w:bCs/>
          <w:lang w:eastAsia="pt-BR"/>
        </w:rPr>
        <w:t xml:space="preserve"> e Diretoria Sistêmica fica a cargo de dois representantes (titular e suplente) indicados pela respectiva Unidade.</w:t>
      </w:r>
    </w:p>
    <w:p w:rsidR="00A80D9B" w:rsidRPr="00703CA2" w:rsidRDefault="00A80D9B" w:rsidP="00C830C6">
      <w:pPr>
        <w:autoSpaceDE w:val="0"/>
        <w:autoSpaceDN w:val="0"/>
        <w:adjustRightInd w:val="0"/>
        <w:spacing w:after="0" w:line="240" w:lineRule="auto"/>
        <w:jc w:val="both"/>
        <w:rPr>
          <w:rFonts w:ascii="Arial" w:hAnsi="Arial" w:cs="Arial"/>
          <w:color w:val="000000" w:themeColor="text1"/>
          <w:lang w:eastAsia="pt-BR"/>
        </w:rPr>
      </w:pPr>
    </w:p>
    <w:p w:rsidR="00C830C6" w:rsidRPr="00703CA2" w:rsidRDefault="00C830C6" w:rsidP="00703CA2">
      <w:pPr>
        <w:autoSpaceDE w:val="0"/>
        <w:autoSpaceDN w:val="0"/>
        <w:adjustRightInd w:val="0"/>
        <w:spacing w:after="0" w:line="240" w:lineRule="auto"/>
        <w:ind w:left="708" w:firstLine="708"/>
        <w:jc w:val="both"/>
        <w:rPr>
          <w:rFonts w:ascii="Arial" w:hAnsi="Arial" w:cs="Arial"/>
          <w:lang w:eastAsia="pt-BR"/>
        </w:rPr>
      </w:pPr>
      <w:r w:rsidRPr="00703CA2">
        <w:rPr>
          <w:rFonts w:ascii="Arial" w:hAnsi="Arial" w:cs="Arial"/>
          <w:b/>
          <w:bCs/>
          <w:lang w:eastAsia="pt-BR"/>
        </w:rPr>
        <w:t xml:space="preserve">Art. </w:t>
      </w:r>
      <w:r w:rsidR="00A720EA">
        <w:rPr>
          <w:rFonts w:ascii="Arial" w:hAnsi="Arial" w:cs="Arial"/>
          <w:b/>
          <w:bCs/>
          <w:lang w:eastAsia="pt-BR"/>
        </w:rPr>
        <w:t>6</w:t>
      </w:r>
      <w:r w:rsidRPr="00703CA2">
        <w:rPr>
          <w:rFonts w:ascii="Arial" w:hAnsi="Arial" w:cs="Arial"/>
          <w:b/>
          <w:bCs/>
          <w:lang w:eastAsia="pt-BR"/>
        </w:rPr>
        <w:t xml:space="preserve">º </w:t>
      </w:r>
      <w:r w:rsidRPr="00703CA2">
        <w:rPr>
          <w:rFonts w:ascii="Arial" w:hAnsi="Arial" w:cs="Arial"/>
          <w:lang w:eastAsia="pt-BR"/>
        </w:rPr>
        <w:t>Ficam estabelecidos os seguintes prazos máximos para a elaboração do plano de ação:</w:t>
      </w:r>
    </w:p>
    <w:p w:rsidR="00F575E6" w:rsidRPr="00703CA2" w:rsidRDefault="00F575E6" w:rsidP="00C830C6">
      <w:pPr>
        <w:autoSpaceDE w:val="0"/>
        <w:autoSpaceDN w:val="0"/>
        <w:adjustRightInd w:val="0"/>
        <w:spacing w:after="0" w:line="240" w:lineRule="auto"/>
        <w:jc w:val="both"/>
        <w:rPr>
          <w:rFonts w:ascii="Arial" w:hAnsi="Arial" w:cs="Arial"/>
          <w:lang w:eastAsia="pt-BR"/>
        </w:rPr>
      </w:pPr>
    </w:p>
    <w:tbl>
      <w:tblPr>
        <w:tblStyle w:val="Tabelacomgrade"/>
        <w:tblW w:w="8834" w:type="dxa"/>
        <w:tblInd w:w="530" w:type="dxa"/>
        <w:tblLook w:val="04A0" w:firstRow="1" w:lastRow="0" w:firstColumn="1" w:lastColumn="0" w:noHBand="0" w:noVBand="1"/>
      </w:tblPr>
      <w:tblGrid>
        <w:gridCol w:w="876"/>
        <w:gridCol w:w="3660"/>
        <w:gridCol w:w="2130"/>
        <w:gridCol w:w="2168"/>
      </w:tblGrid>
      <w:tr w:rsidR="00C830C6" w:rsidRPr="00703CA2" w:rsidTr="00A4114F">
        <w:tc>
          <w:tcPr>
            <w:tcW w:w="876" w:type="dxa"/>
            <w:vAlign w:val="bottom"/>
          </w:tcPr>
          <w:p w:rsidR="00C830C6" w:rsidRPr="00703CA2" w:rsidRDefault="00C830C6" w:rsidP="00A4114F">
            <w:pPr>
              <w:autoSpaceDE w:val="0"/>
              <w:autoSpaceDN w:val="0"/>
              <w:adjustRightInd w:val="0"/>
              <w:jc w:val="center"/>
              <w:rPr>
                <w:rFonts w:ascii="Arial" w:hAnsi="Arial" w:cs="Arial"/>
                <w:b/>
                <w:szCs w:val="22"/>
              </w:rPr>
            </w:pPr>
            <w:r w:rsidRPr="00703CA2">
              <w:rPr>
                <w:rFonts w:ascii="Arial" w:hAnsi="Arial" w:cs="Arial"/>
                <w:b/>
                <w:szCs w:val="22"/>
              </w:rPr>
              <w:t>Etapa</w:t>
            </w:r>
          </w:p>
        </w:tc>
        <w:tc>
          <w:tcPr>
            <w:tcW w:w="3660" w:type="dxa"/>
            <w:vAlign w:val="bottom"/>
          </w:tcPr>
          <w:p w:rsidR="00C830C6" w:rsidRPr="00703CA2" w:rsidRDefault="00C830C6" w:rsidP="00A4114F">
            <w:pPr>
              <w:autoSpaceDE w:val="0"/>
              <w:autoSpaceDN w:val="0"/>
              <w:adjustRightInd w:val="0"/>
              <w:jc w:val="center"/>
              <w:rPr>
                <w:rFonts w:ascii="Arial" w:hAnsi="Arial" w:cs="Arial"/>
                <w:b/>
                <w:szCs w:val="22"/>
              </w:rPr>
            </w:pPr>
            <w:r w:rsidRPr="00703CA2">
              <w:rPr>
                <w:rFonts w:ascii="Arial" w:hAnsi="Arial" w:cs="Arial"/>
                <w:b/>
                <w:szCs w:val="22"/>
              </w:rPr>
              <w:t>Ação</w:t>
            </w:r>
          </w:p>
        </w:tc>
        <w:tc>
          <w:tcPr>
            <w:tcW w:w="2130" w:type="dxa"/>
            <w:vAlign w:val="bottom"/>
          </w:tcPr>
          <w:p w:rsidR="00C830C6" w:rsidRPr="00703CA2" w:rsidRDefault="00C830C6" w:rsidP="00A4114F">
            <w:pPr>
              <w:autoSpaceDE w:val="0"/>
              <w:autoSpaceDN w:val="0"/>
              <w:adjustRightInd w:val="0"/>
              <w:jc w:val="center"/>
              <w:rPr>
                <w:rFonts w:ascii="Arial" w:hAnsi="Arial" w:cs="Arial"/>
                <w:b/>
                <w:szCs w:val="22"/>
              </w:rPr>
            </w:pPr>
            <w:r w:rsidRPr="00703CA2">
              <w:rPr>
                <w:rFonts w:ascii="Arial" w:hAnsi="Arial" w:cs="Arial"/>
                <w:b/>
                <w:szCs w:val="22"/>
              </w:rPr>
              <w:t>Responsável (is)</w:t>
            </w:r>
          </w:p>
        </w:tc>
        <w:tc>
          <w:tcPr>
            <w:tcW w:w="2168" w:type="dxa"/>
            <w:vAlign w:val="bottom"/>
          </w:tcPr>
          <w:p w:rsidR="00C830C6" w:rsidRPr="00703CA2" w:rsidRDefault="00C830C6" w:rsidP="00A4114F">
            <w:pPr>
              <w:autoSpaceDE w:val="0"/>
              <w:autoSpaceDN w:val="0"/>
              <w:adjustRightInd w:val="0"/>
              <w:jc w:val="center"/>
              <w:rPr>
                <w:rFonts w:ascii="Arial" w:hAnsi="Arial" w:cs="Arial"/>
                <w:b/>
                <w:szCs w:val="22"/>
              </w:rPr>
            </w:pPr>
            <w:r w:rsidRPr="00703CA2">
              <w:rPr>
                <w:rFonts w:ascii="Arial" w:hAnsi="Arial" w:cs="Arial"/>
                <w:b/>
                <w:szCs w:val="22"/>
              </w:rPr>
              <w:t>Prazo</w:t>
            </w:r>
          </w:p>
        </w:tc>
      </w:tr>
      <w:tr w:rsidR="00C830C6" w:rsidRPr="00703CA2" w:rsidTr="0056573E">
        <w:tc>
          <w:tcPr>
            <w:tcW w:w="876" w:type="dxa"/>
            <w:vAlign w:val="center"/>
          </w:tcPr>
          <w:p w:rsidR="00C830C6" w:rsidRPr="00703CA2" w:rsidRDefault="00C830C6" w:rsidP="001E0832">
            <w:pPr>
              <w:autoSpaceDE w:val="0"/>
              <w:autoSpaceDN w:val="0"/>
              <w:adjustRightInd w:val="0"/>
              <w:jc w:val="center"/>
              <w:rPr>
                <w:rFonts w:ascii="Arial" w:hAnsi="Arial" w:cs="Arial"/>
                <w:b/>
                <w:szCs w:val="22"/>
              </w:rPr>
            </w:pPr>
            <w:r w:rsidRPr="00703CA2">
              <w:rPr>
                <w:rFonts w:ascii="Arial" w:hAnsi="Arial" w:cs="Arial"/>
                <w:b/>
                <w:szCs w:val="22"/>
              </w:rPr>
              <w:t>I</w:t>
            </w:r>
          </w:p>
        </w:tc>
        <w:tc>
          <w:tcPr>
            <w:tcW w:w="3660" w:type="dxa"/>
            <w:vAlign w:val="center"/>
          </w:tcPr>
          <w:p w:rsidR="00C830C6" w:rsidRPr="00703CA2" w:rsidRDefault="00C830C6" w:rsidP="0056573E">
            <w:pPr>
              <w:autoSpaceDE w:val="0"/>
              <w:autoSpaceDN w:val="0"/>
              <w:adjustRightInd w:val="0"/>
              <w:jc w:val="center"/>
              <w:rPr>
                <w:rFonts w:ascii="Arial" w:hAnsi="Arial" w:cs="Arial"/>
                <w:szCs w:val="22"/>
              </w:rPr>
            </w:pPr>
            <w:r w:rsidRPr="00703CA2">
              <w:rPr>
                <w:rFonts w:ascii="Arial" w:hAnsi="Arial" w:cs="Arial"/>
                <w:szCs w:val="22"/>
              </w:rPr>
              <w:t xml:space="preserve">Levantamento das ações nos </w:t>
            </w:r>
            <w:r w:rsidRPr="00703CA2">
              <w:rPr>
                <w:rFonts w:ascii="Arial" w:hAnsi="Arial" w:cs="Arial"/>
                <w:i/>
                <w:szCs w:val="22"/>
              </w:rPr>
              <w:t>Campi</w:t>
            </w:r>
            <w:r w:rsidRPr="00703CA2">
              <w:rPr>
                <w:rFonts w:ascii="Arial" w:hAnsi="Arial" w:cs="Arial"/>
                <w:szCs w:val="22"/>
              </w:rPr>
              <w:t xml:space="preserve"> e Reitoria, com destinação de valores orçamentários para cada uma delas (base Matriz Conif 2017) e elaboração da proposta orçamentária</w:t>
            </w:r>
          </w:p>
        </w:tc>
        <w:tc>
          <w:tcPr>
            <w:tcW w:w="2130" w:type="dxa"/>
            <w:vAlign w:val="center"/>
          </w:tcPr>
          <w:p w:rsidR="00C830C6" w:rsidRPr="00703CA2" w:rsidRDefault="00C830C6" w:rsidP="007D4652">
            <w:pPr>
              <w:autoSpaceDE w:val="0"/>
              <w:autoSpaceDN w:val="0"/>
              <w:adjustRightInd w:val="0"/>
              <w:jc w:val="center"/>
              <w:rPr>
                <w:rFonts w:ascii="Arial" w:hAnsi="Arial" w:cs="Arial"/>
                <w:szCs w:val="22"/>
              </w:rPr>
            </w:pPr>
            <w:r w:rsidRPr="00703CA2">
              <w:rPr>
                <w:rFonts w:ascii="Arial" w:hAnsi="Arial" w:cs="Arial"/>
                <w:szCs w:val="22"/>
              </w:rPr>
              <w:t>Comissões locais + Diretores de Administração + Proad</w:t>
            </w:r>
          </w:p>
        </w:tc>
        <w:tc>
          <w:tcPr>
            <w:tcW w:w="2168" w:type="dxa"/>
            <w:vAlign w:val="center"/>
          </w:tcPr>
          <w:p w:rsidR="00C830C6" w:rsidRPr="00703CA2" w:rsidRDefault="00C830C6" w:rsidP="00C830C6">
            <w:pPr>
              <w:autoSpaceDE w:val="0"/>
              <w:autoSpaceDN w:val="0"/>
              <w:adjustRightInd w:val="0"/>
              <w:jc w:val="center"/>
              <w:rPr>
                <w:rFonts w:ascii="Arial" w:hAnsi="Arial" w:cs="Arial"/>
                <w:szCs w:val="22"/>
              </w:rPr>
            </w:pPr>
            <w:r w:rsidRPr="00703CA2">
              <w:rPr>
                <w:rFonts w:ascii="Arial" w:hAnsi="Arial" w:cs="Arial"/>
                <w:szCs w:val="22"/>
              </w:rPr>
              <w:t>07 de julho de 2017</w:t>
            </w:r>
          </w:p>
        </w:tc>
      </w:tr>
      <w:tr w:rsidR="00C830C6" w:rsidRPr="00703CA2" w:rsidTr="0056573E">
        <w:tc>
          <w:tcPr>
            <w:tcW w:w="876" w:type="dxa"/>
            <w:vAlign w:val="center"/>
          </w:tcPr>
          <w:p w:rsidR="00C830C6" w:rsidRPr="00703CA2" w:rsidRDefault="00C830C6" w:rsidP="001E0832">
            <w:pPr>
              <w:autoSpaceDE w:val="0"/>
              <w:autoSpaceDN w:val="0"/>
              <w:adjustRightInd w:val="0"/>
              <w:jc w:val="center"/>
              <w:rPr>
                <w:rFonts w:ascii="Arial" w:hAnsi="Arial" w:cs="Arial"/>
                <w:b/>
                <w:color w:val="000000" w:themeColor="text1"/>
                <w:szCs w:val="22"/>
              </w:rPr>
            </w:pPr>
            <w:r w:rsidRPr="00703CA2">
              <w:rPr>
                <w:rFonts w:ascii="Arial" w:hAnsi="Arial" w:cs="Arial"/>
                <w:b/>
                <w:color w:val="000000" w:themeColor="text1"/>
                <w:szCs w:val="22"/>
              </w:rPr>
              <w:t>II</w:t>
            </w:r>
          </w:p>
        </w:tc>
        <w:tc>
          <w:tcPr>
            <w:tcW w:w="3660" w:type="dxa"/>
            <w:vAlign w:val="center"/>
          </w:tcPr>
          <w:p w:rsidR="00C830C6" w:rsidRPr="00703CA2" w:rsidRDefault="001C471F" w:rsidP="00A32F12">
            <w:pPr>
              <w:autoSpaceDE w:val="0"/>
              <w:autoSpaceDN w:val="0"/>
              <w:adjustRightInd w:val="0"/>
              <w:jc w:val="center"/>
              <w:rPr>
                <w:rFonts w:ascii="Arial" w:hAnsi="Arial" w:cs="Arial"/>
                <w:color w:val="000000" w:themeColor="text1"/>
                <w:szCs w:val="22"/>
              </w:rPr>
            </w:pPr>
            <w:r>
              <w:rPr>
                <w:rFonts w:ascii="Arial" w:hAnsi="Arial" w:cs="Arial"/>
                <w:color w:val="000000" w:themeColor="text1"/>
                <w:szCs w:val="22"/>
              </w:rPr>
              <w:t>Aprovação</w:t>
            </w:r>
            <w:r w:rsidR="00C830C6" w:rsidRPr="00703CA2">
              <w:rPr>
                <w:rFonts w:ascii="Arial" w:hAnsi="Arial" w:cs="Arial"/>
                <w:color w:val="000000" w:themeColor="text1"/>
                <w:szCs w:val="22"/>
              </w:rPr>
              <w:t xml:space="preserve"> do Plano de Ação nos Concamp </w:t>
            </w:r>
          </w:p>
        </w:tc>
        <w:tc>
          <w:tcPr>
            <w:tcW w:w="2130" w:type="dxa"/>
            <w:vAlign w:val="center"/>
          </w:tcPr>
          <w:p w:rsidR="00C830C6" w:rsidRPr="00703CA2" w:rsidRDefault="00C830C6" w:rsidP="007D4652">
            <w:pPr>
              <w:autoSpaceDE w:val="0"/>
              <w:autoSpaceDN w:val="0"/>
              <w:adjustRightInd w:val="0"/>
              <w:jc w:val="center"/>
              <w:rPr>
                <w:rFonts w:ascii="Arial" w:hAnsi="Arial" w:cs="Arial"/>
                <w:color w:val="000000" w:themeColor="text1"/>
                <w:szCs w:val="22"/>
              </w:rPr>
            </w:pPr>
            <w:r w:rsidRPr="00703CA2">
              <w:rPr>
                <w:rFonts w:ascii="Arial" w:hAnsi="Arial" w:cs="Arial"/>
                <w:color w:val="000000" w:themeColor="text1"/>
                <w:szCs w:val="22"/>
              </w:rPr>
              <w:t xml:space="preserve">Conselho de </w:t>
            </w:r>
            <w:r w:rsidRPr="00703CA2">
              <w:rPr>
                <w:rFonts w:ascii="Arial" w:hAnsi="Arial" w:cs="Arial"/>
                <w:i/>
                <w:color w:val="000000" w:themeColor="text1"/>
                <w:szCs w:val="22"/>
              </w:rPr>
              <w:t>Campus</w:t>
            </w:r>
          </w:p>
        </w:tc>
        <w:tc>
          <w:tcPr>
            <w:tcW w:w="2168" w:type="dxa"/>
            <w:vAlign w:val="center"/>
          </w:tcPr>
          <w:p w:rsidR="00C830C6" w:rsidRPr="00703CA2" w:rsidRDefault="00C830C6" w:rsidP="00C830C6">
            <w:pPr>
              <w:autoSpaceDE w:val="0"/>
              <w:autoSpaceDN w:val="0"/>
              <w:adjustRightInd w:val="0"/>
              <w:jc w:val="center"/>
              <w:rPr>
                <w:rFonts w:ascii="Arial" w:hAnsi="Arial" w:cs="Arial"/>
                <w:color w:val="000000" w:themeColor="text1"/>
                <w:szCs w:val="22"/>
              </w:rPr>
            </w:pPr>
            <w:r w:rsidRPr="00703CA2">
              <w:rPr>
                <w:rFonts w:ascii="Arial" w:hAnsi="Arial" w:cs="Arial"/>
                <w:color w:val="000000" w:themeColor="text1"/>
                <w:szCs w:val="22"/>
              </w:rPr>
              <w:t>11 de agosto de 2017</w:t>
            </w:r>
          </w:p>
        </w:tc>
      </w:tr>
      <w:tr w:rsidR="00C830C6" w:rsidRPr="00703CA2" w:rsidTr="0056573E">
        <w:tc>
          <w:tcPr>
            <w:tcW w:w="876" w:type="dxa"/>
            <w:vAlign w:val="center"/>
          </w:tcPr>
          <w:p w:rsidR="00C830C6" w:rsidRPr="00703CA2" w:rsidRDefault="00C830C6" w:rsidP="00ED7F0C">
            <w:pPr>
              <w:autoSpaceDE w:val="0"/>
              <w:autoSpaceDN w:val="0"/>
              <w:adjustRightInd w:val="0"/>
              <w:jc w:val="center"/>
              <w:rPr>
                <w:rFonts w:ascii="Arial" w:hAnsi="Arial" w:cs="Arial"/>
                <w:b/>
                <w:color w:val="000000" w:themeColor="text1"/>
                <w:szCs w:val="22"/>
              </w:rPr>
            </w:pPr>
            <w:r w:rsidRPr="00703CA2">
              <w:rPr>
                <w:rFonts w:ascii="Arial" w:hAnsi="Arial" w:cs="Arial"/>
                <w:b/>
                <w:color w:val="000000" w:themeColor="text1"/>
                <w:szCs w:val="22"/>
              </w:rPr>
              <w:t>I</w:t>
            </w:r>
            <w:r w:rsidR="00ED7F0C">
              <w:rPr>
                <w:rFonts w:ascii="Arial" w:hAnsi="Arial" w:cs="Arial"/>
                <w:b/>
                <w:color w:val="000000" w:themeColor="text1"/>
                <w:szCs w:val="22"/>
              </w:rPr>
              <w:t>II</w:t>
            </w:r>
          </w:p>
        </w:tc>
        <w:tc>
          <w:tcPr>
            <w:tcW w:w="3660" w:type="dxa"/>
            <w:vAlign w:val="center"/>
          </w:tcPr>
          <w:p w:rsidR="00C830C6" w:rsidRPr="00703CA2" w:rsidRDefault="00C830C6" w:rsidP="0056573E">
            <w:pPr>
              <w:autoSpaceDE w:val="0"/>
              <w:autoSpaceDN w:val="0"/>
              <w:adjustRightInd w:val="0"/>
              <w:jc w:val="center"/>
              <w:rPr>
                <w:rFonts w:ascii="Arial" w:hAnsi="Arial" w:cs="Arial"/>
                <w:szCs w:val="22"/>
              </w:rPr>
            </w:pPr>
            <w:r w:rsidRPr="00703CA2">
              <w:rPr>
                <w:rFonts w:ascii="Arial" w:hAnsi="Arial" w:cs="Arial"/>
                <w:szCs w:val="22"/>
              </w:rPr>
              <w:t xml:space="preserve">Envio do Plano dos </w:t>
            </w:r>
            <w:r w:rsidRPr="00703CA2">
              <w:rPr>
                <w:rFonts w:ascii="Arial" w:hAnsi="Arial" w:cs="Arial"/>
                <w:i/>
                <w:szCs w:val="22"/>
              </w:rPr>
              <w:t>Campi</w:t>
            </w:r>
            <w:r w:rsidRPr="00703CA2">
              <w:rPr>
                <w:rFonts w:ascii="Arial" w:hAnsi="Arial" w:cs="Arial"/>
                <w:szCs w:val="22"/>
              </w:rPr>
              <w:t xml:space="preserve"> e da Reitoria ao Departamento de Planejamento Estratégico/Prodi</w:t>
            </w:r>
          </w:p>
        </w:tc>
        <w:tc>
          <w:tcPr>
            <w:tcW w:w="2130" w:type="dxa"/>
            <w:vAlign w:val="center"/>
          </w:tcPr>
          <w:p w:rsidR="00C830C6" w:rsidRPr="00703CA2" w:rsidRDefault="00C830C6" w:rsidP="007D4652">
            <w:pPr>
              <w:autoSpaceDE w:val="0"/>
              <w:autoSpaceDN w:val="0"/>
              <w:adjustRightInd w:val="0"/>
              <w:jc w:val="center"/>
              <w:rPr>
                <w:rFonts w:ascii="Arial" w:hAnsi="Arial" w:cs="Arial"/>
                <w:szCs w:val="22"/>
              </w:rPr>
            </w:pPr>
            <w:r w:rsidRPr="00703CA2">
              <w:rPr>
                <w:rFonts w:ascii="Arial" w:hAnsi="Arial" w:cs="Arial"/>
                <w:szCs w:val="22"/>
              </w:rPr>
              <w:t>Comissões locais</w:t>
            </w:r>
            <w:r w:rsidR="00871666">
              <w:rPr>
                <w:rFonts w:ascii="Arial" w:hAnsi="Arial" w:cs="Arial"/>
                <w:szCs w:val="22"/>
              </w:rPr>
              <w:t xml:space="preserve"> e representantes das </w:t>
            </w:r>
            <w:proofErr w:type="spellStart"/>
            <w:r w:rsidR="00871666">
              <w:rPr>
                <w:rFonts w:ascii="Arial" w:hAnsi="Arial" w:cs="Arial"/>
                <w:szCs w:val="22"/>
              </w:rPr>
              <w:t>Pró-Reitorias</w:t>
            </w:r>
            <w:proofErr w:type="spellEnd"/>
            <w:r w:rsidR="00871666">
              <w:rPr>
                <w:rFonts w:ascii="Arial" w:hAnsi="Arial" w:cs="Arial"/>
                <w:szCs w:val="22"/>
              </w:rPr>
              <w:t xml:space="preserve">, Diretoria Sistêmica e Gabinete da </w:t>
            </w:r>
            <w:proofErr w:type="gramStart"/>
            <w:r w:rsidR="00871666">
              <w:rPr>
                <w:rFonts w:ascii="Arial" w:hAnsi="Arial" w:cs="Arial"/>
                <w:szCs w:val="22"/>
              </w:rPr>
              <w:t>Reitoria</w:t>
            </w:r>
            <w:proofErr w:type="gramEnd"/>
          </w:p>
        </w:tc>
        <w:tc>
          <w:tcPr>
            <w:tcW w:w="2168" w:type="dxa"/>
            <w:vAlign w:val="center"/>
          </w:tcPr>
          <w:p w:rsidR="00C830C6" w:rsidRPr="00703CA2" w:rsidRDefault="00C830C6" w:rsidP="00C830C6">
            <w:pPr>
              <w:autoSpaceDE w:val="0"/>
              <w:autoSpaceDN w:val="0"/>
              <w:adjustRightInd w:val="0"/>
              <w:jc w:val="center"/>
              <w:rPr>
                <w:rFonts w:ascii="Arial" w:hAnsi="Arial" w:cs="Arial"/>
                <w:szCs w:val="22"/>
              </w:rPr>
            </w:pPr>
            <w:r w:rsidRPr="00703CA2">
              <w:rPr>
                <w:rFonts w:ascii="Arial" w:hAnsi="Arial" w:cs="Arial"/>
                <w:color w:val="000000" w:themeColor="text1"/>
                <w:szCs w:val="22"/>
              </w:rPr>
              <w:t xml:space="preserve">18 </w:t>
            </w:r>
            <w:r w:rsidRPr="00703CA2">
              <w:rPr>
                <w:rFonts w:ascii="Arial" w:hAnsi="Arial" w:cs="Arial"/>
                <w:szCs w:val="22"/>
              </w:rPr>
              <w:t>de agosto de 2017</w:t>
            </w:r>
          </w:p>
        </w:tc>
      </w:tr>
      <w:tr w:rsidR="00C830C6" w:rsidRPr="00703CA2" w:rsidTr="0056573E">
        <w:tc>
          <w:tcPr>
            <w:tcW w:w="876" w:type="dxa"/>
            <w:vAlign w:val="center"/>
          </w:tcPr>
          <w:p w:rsidR="00C830C6" w:rsidRPr="00703CA2" w:rsidRDefault="00ED7F0C" w:rsidP="001E0832">
            <w:pPr>
              <w:autoSpaceDE w:val="0"/>
              <w:autoSpaceDN w:val="0"/>
              <w:adjustRightInd w:val="0"/>
              <w:jc w:val="center"/>
              <w:rPr>
                <w:rFonts w:ascii="Arial" w:hAnsi="Arial" w:cs="Arial"/>
                <w:b/>
                <w:color w:val="000000" w:themeColor="text1"/>
                <w:szCs w:val="22"/>
              </w:rPr>
            </w:pPr>
            <w:r>
              <w:rPr>
                <w:rFonts w:ascii="Arial" w:hAnsi="Arial" w:cs="Arial"/>
                <w:b/>
                <w:color w:val="000000" w:themeColor="text1"/>
                <w:szCs w:val="22"/>
              </w:rPr>
              <w:t>I</w:t>
            </w:r>
            <w:r w:rsidR="00C830C6" w:rsidRPr="00703CA2">
              <w:rPr>
                <w:rFonts w:ascii="Arial" w:hAnsi="Arial" w:cs="Arial"/>
                <w:b/>
                <w:color w:val="000000" w:themeColor="text1"/>
                <w:szCs w:val="22"/>
              </w:rPr>
              <w:t>V</w:t>
            </w:r>
          </w:p>
        </w:tc>
        <w:tc>
          <w:tcPr>
            <w:tcW w:w="3660" w:type="dxa"/>
            <w:vAlign w:val="center"/>
          </w:tcPr>
          <w:p w:rsidR="00C830C6" w:rsidRPr="00703CA2" w:rsidRDefault="00C830C6" w:rsidP="0056573E">
            <w:pPr>
              <w:autoSpaceDE w:val="0"/>
              <w:autoSpaceDN w:val="0"/>
              <w:adjustRightInd w:val="0"/>
              <w:jc w:val="center"/>
              <w:rPr>
                <w:rFonts w:ascii="Arial" w:hAnsi="Arial" w:cs="Arial"/>
                <w:szCs w:val="22"/>
              </w:rPr>
            </w:pPr>
            <w:r w:rsidRPr="00703CA2">
              <w:rPr>
                <w:rFonts w:ascii="Arial" w:hAnsi="Arial" w:cs="Arial"/>
                <w:szCs w:val="22"/>
              </w:rPr>
              <w:t>Elaboração do Plano de Ação Consolidado</w:t>
            </w:r>
          </w:p>
        </w:tc>
        <w:tc>
          <w:tcPr>
            <w:tcW w:w="2130" w:type="dxa"/>
            <w:vAlign w:val="center"/>
          </w:tcPr>
          <w:p w:rsidR="00C830C6" w:rsidRPr="00703CA2" w:rsidRDefault="00C830C6" w:rsidP="007D4652">
            <w:pPr>
              <w:autoSpaceDE w:val="0"/>
              <w:autoSpaceDN w:val="0"/>
              <w:adjustRightInd w:val="0"/>
              <w:jc w:val="center"/>
              <w:rPr>
                <w:rFonts w:ascii="Arial" w:hAnsi="Arial" w:cs="Arial"/>
                <w:szCs w:val="22"/>
              </w:rPr>
            </w:pPr>
            <w:r w:rsidRPr="00703CA2">
              <w:rPr>
                <w:rFonts w:ascii="Arial" w:hAnsi="Arial" w:cs="Arial"/>
                <w:szCs w:val="22"/>
              </w:rPr>
              <w:t>Departamento de Planejamento Estratégico</w:t>
            </w:r>
          </w:p>
        </w:tc>
        <w:tc>
          <w:tcPr>
            <w:tcW w:w="2168" w:type="dxa"/>
            <w:vAlign w:val="center"/>
          </w:tcPr>
          <w:p w:rsidR="00C830C6" w:rsidRPr="00703CA2" w:rsidRDefault="00C830C6" w:rsidP="00C830C6">
            <w:pPr>
              <w:autoSpaceDE w:val="0"/>
              <w:autoSpaceDN w:val="0"/>
              <w:adjustRightInd w:val="0"/>
              <w:jc w:val="center"/>
              <w:rPr>
                <w:rFonts w:ascii="Arial" w:hAnsi="Arial" w:cs="Arial"/>
                <w:szCs w:val="22"/>
              </w:rPr>
            </w:pPr>
            <w:r w:rsidRPr="00703CA2">
              <w:rPr>
                <w:rFonts w:ascii="Arial" w:hAnsi="Arial" w:cs="Arial"/>
                <w:szCs w:val="22"/>
              </w:rPr>
              <w:t>29 de setembro de 2017</w:t>
            </w:r>
          </w:p>
        </w:tc>
      </w:tr>
      <w:tr w:rsidR="00C830C6" w:rsidRPr="00703CA2" w:rsidTr="0056573E">
        <w:tc>
          <w:tcPr>
            <w:tcW w:w="876" w:type="dxa"/>
            <w:vAlign w:val="center"/>
          </w:tcPr>
          <w:p w:rsidR="00C830C6" w:rsidRPr="00703CA2" w:rsidRDefault="00C830C6" w:rsidP="00ED7F0C">
            <w:pPr>
              <w:autoSpaceDE w:val="0"/>
              <w:autoSpaceDN w:val="0"/>
              <w:adjustRightInd w:val="0"/>
              <w:jc w:val="center"/>
              <w:rPr>
                <w:rFonts w:ascii="Arial" w:hAnsi="Arial" w:cs="Arial"/>
                <w:b/>
                <w:color w:val="000000" w:themeColor="text1"/>
                <w:szCs w:val="22"/>
              </w:rPr>
            </w:pPr>
            <w:r w:rsidRPr="00703CA2">
              <w:rPr>
                <w:rFonts w:ascii="Arial" w:hAnsi="Arial" w:cs="Arial"/>
                <w:b/>
                <w:color w:val="000000" w:themeColor="text1"/>
                <w:szCs w:val="22"/>
              </w:rPr>
              <w:t>V</w:t>
            </w:r>
          </w:p>
        </w:tc>
        <w:tc>
          <w:tcPr>
            <w:tcW w:w="3660" w:type="dxa"/>
            <w:vAlign w:val="center"/>
          </w:tcPr>
          <w:p w:rsidR="00C830C6" w:rsidRPr="00703CA2" w:rsidRDefault="00C830C6" w:rsidP="0056573E">
            <w:pPr>
              <w:autoSpaceDE w:val="0"/>
              <w:autoSpaceDN w:val="0"/>
              <w:adjustRightInd w:val="0"/>
              <w:jc w:val="center"/>
              <w:rPr>
                <w:rFonts w:ascii="Arial" w:hAnsi="Arial" w:cs="Arial"/>
                <w:szCs w:val="22"/>
              </w:rPr>
            </w:pPr>
            <w:r w:rsidRPr="00703CA2">
              <w:rPr>
                <w:rFonts w:ascii="Arial" w:hAnsi="Arial" w:cs="Arial"/>
                <w:szCs w:val="22"/>
              </w:rPr>
              <w:t>Encaminhamento do Plano de Ação 201</w:t>
            </w:r>
            <w:r w:rsidR="009468C6" w:rsidRPr="00703CA2">
              <w:rPr>
                <w:rFonts w:ascii="Arial" w:hAnsi="Arial" w:cs="Arial"/>
                <w:szCs w:val="22"/>
              </w:rPr>
              <w:t>8</w:t>
            </w:r>
            <w:r w:rsidRPr="00703CA2">
              <w:rPr>
                <w:rFonts w:ascii="Arial" w:hAnsi="Arial" w:cs="Arial"/>
                <w:szCs w:val="22"/>
              </w:rPr>
              <w:t xml:space="preserve"> para apreciação do Conselho Superior</w:t>
            </w:r>
          </w:p>
        </w:tc>
        <w:tc>
          <w:tcPr>
            <w:tcW w:w="2130" w:type="dxa"/>
            <w:vAlign w:val="center"/>
          </w:tcPr>
          <w:p w:rsidR="00C830C6" w:rsidRPr="00703CA2" w:rsidRDefault="00C830C6" w:rsidP="007D4652">
            <w:pPr>
              <w:autoSpaceDE w:val="0"/>
              <w:autoSpaceDN w:val="0"/>
              <w:adjustRightInd w:val="0"/>
              <w:jc w:val="center"/>
              <w:rPr>
                <w:rFonts w:ascii="Arial" w:hAnsi="Arial" w:cs="Arial"/>
                <w:szCs w:val="22"/>
              </w:rPr>
            </w:pPr>
            <w:r w:rsidRPr="00703CA2">
              <w:rPr>
                <w:rFonts w:ascii="Arial" w:hAnsi="Arial" w:cs="Arial"/>
                <w:szCs w:val="22"/>
              </w:rPr>
              <w:t>Pró-Reitor</w:t>
            </w:r>
          </w:p>
        </w:tc>
        <w:tc>
          <w:tcPr>
            <w:tcW w:w="2168" w:type="dxa"/>
            <w:vAlign w:val="center"/>
          </w:tcPr>
          <w:p w:rsidR="00C830C6" w:rsidRPr="00703CA2" w:rsidRDefault="00C830C6" w:rsidP="00C830C6">
            <w:pPr>
              <w:autoSpaceDE w:val="0"/>
              <w:autoSpaceDN w:val="0"/>
              <w:adjustRightInd w:val="0"/>
              <w:jc w:val="center"/>
              <w:rPr>
                <w:rFonts w:ascii="Arial" w:hAnsi="Arial" w:cs="Arial"/>
                <w:szCs w:val="22"/>
              </w:rPr>
            </w:pPr>
            <w:r w:rsidRPr="00703CA2">
              <w:rPr>
                <w:rFonts w:ascii="Arial" w:hAnsi="Arial" w:cs="Arial"/>
                <w:szCs w:val="22"/>
              </w:rPr>
              <w:t>23 de outubro de 2017</w:t>
            </w:r>
          </w:p>
        </w:tc>
      </w:tr>
      <w:tr w:rsidR="00C830C6" w:rsidRPr="00703CA2" w:rsidTr="0056573E">
        <w:tc>
          <w:tcPr>
            <w:tcW w:w="876" w:type="dxa"/>
            <w:vAlign w:val="center"/>
          </w:tcPr>
          <w:p w:rsidR="00C830C6" w:rsidRPr="00703CA2" w:rsidRDefault="00ED7F0C" w:rsidP="001E0832">
            <w:pPr>
              <w:autoSpaceDE w:val="0"/>
              <w:autoSpaceDN w:val="0"/>
              <w:adjustRightInd w:val="0"/>
              <w:jc w:val="center"/>
              <w:rPr>
                <w:rFonts w:ascii="Arial" w:hAnsi="Arial" w:cs="Arial"/>
                <w:b/>
                <w:color w:val="000000" w:themeColor="text1"/>
                <w:szCs w:val="22"/>
              </w:rPr>
            </w:pPr>
            <w:r>
              <w:rPr>
                <w:rFonts w:ascii="Arial" w:hAnsi="Arial" w:cs="Arial"/>
                <w:b/>
                <w:color w:val="000000" w:themeColor="text1"/>
                <w:szCs w:val="22"/>
              </w:rPr>
              <w:t>VI</w:t>
            </w:r>
          </w:p>
        </w:tc>
        <w:tc>
          <w:tcPr>
            <w:tcW w:w="3660" w:type="dxa"/>
            <w:vAlign w:val="center"/>
          </w:tcPr>
          <w:p w:rsidR="00C830C6" w:rsidRPr="00703CA2" w:rsidRDefault="00C830C6" w:rsidP="0056573E">
            <w:pPr>
              <w:autoSpaceDE w:val="0"/>
              <w:autoSpaceDN w:val="0"/>
              <w:adjustRightInd w:val="0"/>
              <w:jc w:val="center"/>
              <w:rPr>
                <w:rFonts w:ascii="Arial" w:hAnsi="Arial" w:cs="Arial"/>
                <w:szCs w:val="22"/>
              </w:rPr>
            </w:pPr>
            <w:r w:rsidRPr="00703CA2">
              <w:rPr>
                <w:rFonts w:ascii="Arial" w:hAnsi="Arial" w:cs="Arial"/>
                <w:szCs w:val="22"/>
              </w:rPr>
              <w:t xml:space="preserve">Elaboração do Plano de Aquisições para 2018, em conjunto com a </w:t>
            </w:r>
            <w:proofErr w:type="gramStart"/>
            <w:r w:rsidRPr="00703CA2">
              <w:rPr>
                <w:rFonts w:ascii="Arial" w:hAnsi="Arial" w:cs="Arial"/>
                <w:szCs w:val="22"/>
              </w:rPr>
              <w:t>Proad</w:t>
            </w:r>
            <w:proofErr w:type="gramEnd"/>
          </w:p>
        </w:tc>
        <w:tc>
          <w:tcPr>
            <w:tcW w:w="2130" w:type="dxa"/>
            <w:vAlign w:val="center"/>
          </w:tcPr>
          <w:p w:rsidR="00C830C6" w:rsidRPr="00703CA2" w:rsidDel="002E6265" w:rsidRDefault="00C830C6" w:rsidP="007D4652">
            <w:pPr>
              <w:autoSpaceDE w:val="0"/>
              <w:autoSpaceDN w:val="0"/>
              <w:adjustRightInd w:val="0"/>
              <w:jc w:val="center"/>
              <w:rPr>
                <w:rFonts w:ascii="Arial" w:hAnsi="Arial" w:cs="Arial"/>
                <w:szCs w:val="22"/>
              </w:rPr>
            </w:pPr>
            <w:r w:rsidRPr="00703CA2">
              <w:rPr>
                <w:rFonts w:ascii="Arial" w:hAnsi="Arial" w:cs="Arial"/>
                <w:szCs w:val="22"/>
              </w:rPr>
              <w:t>Prodi + Proad</w:t>
            </w:r>
          </w:p>
        </w:tc>
        <w:tc>
          <w:tcPr>
            <w:tcW w:w="2168" w:type="dxa"/>
            <w:vAlign w:val="center"/>
          </w:tcPr>
          <w:p w:rsidR="00C830C6" w:rsidRPr="00703CA2" w:rsidDel="002E6265" w:rsidRDefault="00C830C6" w:rsidP="00C830C6">
            <w:pPr>
              <w:autoSpaceDE w:val="0"/>
              <w:autoSpaceDN w:val="0"/>
              <w:adjustRightInd w:val="0"/>
              <w:jc w:val="center"/>
              <w:rPr>
                <w:rFonts w:ascii="Arial" w:hAnsi="Arial" w:cs="Arial"/>
                <w:szCs w:val="22"/>
              </w:rPr>
            </w:pPr>
            <w:r w:rsidRPr="00703CA2">
              <w:rPr>
                <w:rFonts w:ascii="Arial" w:hAnsi="Arial" w:cs="Arial"/>
                <w:szCs w:val="22"/>
              </w:rPr>
              <w:t>Dezembro/2017</w:t>
            </w:r>
          </w:p>
        </w:tc>
      </w:tr>
    </w:tbl>
    <w:p w:rsidR="00C830C6" w:rsidRPr="00703CA2" w:rsidRDefault="00C830C6" w:rsidP="00C830C6">
      <w:pPr>
        <w:autoSpaceDE w:val="0"/>
        <w:autoSpaceDN w:val="0"/>
        <w:adjustRightInd w:val="0"/>
        <w:spacing w:after="0" w:line="240" w:lineRule="auto"/>
        <w:jc w:val="both"/>
        <w:rPr>
          <w:rFonts w:ascii="Arial" w:hAnsi="Arial" w:cs="Arial"/>
          <w:lang w:eastAsia="pt-BR"/>
        </w:rPr>
      </w:pPr>
    </w:p>
    <w:p w:rsidR="0056573E" w:rsidRDefault="0056573E"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371C9A" w:rsidRDefault="00371C9A"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56573E" w:rsidRDefault="0056573E"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ED7F0C" w:rsidRDefault="00ED7F0C"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950AAC" w:rsidRDefault="00950AAC"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ED7F0C" w:rsidRDefault="00ED7F0C"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ED7F0C" w:rsidRDefault="00ED7F0C"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56573E" w:rsidRDefault="0056573E" w:rsidP="00703CA2">
      <w:pPr>
        <w:shd w:val="clear" w:color="auto" w:fill="FFFFFF"/>
        <w:spacing w:after="0" w:line="240" w:lineRule="auto"/>
        <w:ind w:left="708" w:firstLine="708"/>
        <w:jc w:val="both"/>
        <w:rPr>
          <w:rFonts w:ascii="Arial" w:eastAsia="Times New Roman" w:hAnsi="Arial" w:cs="Arial"/>
          <w:b/>
          <w:bCs/>
          <w:color w:val="222222"/>
          <w:lang w:eastAsia="pt-BR"/>
        </w:rPr>
      </w:pPr>
    </w:p>
    <w:p w:rsidR="00C830C6" w:rsidRDefault="00C830C6" w:rsidP="00703CA2">
      <w:pPr>
        <w:shd w:val="clear" w:color="auto" w:fill="FFFFFF"/>
        <w:spacing w:after="0" w:line="240" w:lineRule="auto"/>
        <w:ind w:left="708" w:firstLine="708"/>
        <w:jc w:val="both"/>
        <w:rPr>
          <w:rFonts w:ascii="Arial" w:eastAsia="Times New Roman" w:hAnsi="Arial" w:cs="Arial"/>
          <w:color w:val="222222"/>
          <w:lang w:eastAsia="pt-BR"/>
        </w:rPr>
      </w:pPr>
      <w:r w:rsidRPr="00703CA2">
        <w:rPr>
          <w:rFonts w:ascii="Arial" w:eastAsia="Times New Roman" w:hAnsi="Arial" w:cs="Arial"/>
          <w:b/>
          <w:bCs/>
          <w:color w:val="222222"/>
          <w:lang w:eastAsia="pt-BR"/>
        </w:rPr>
        <w:t xml:space="preserve">§ 1º </w:t>
      </w:r>
      <w:r w:rsidRPr="00BB5DD2">
        <w:rPr>
          <w:rFonts w:ascii="Arial" w:eastAsia="Times New Roman" w:hAnsi="Arial" w:cs="Arial"/>
          <w:bCs/>
          <w:color w:val="222222"/>
          <w:lang w:eastAsia="pt-BR"/>
        </w:rPr>
        <w:t>As</w:t>
      </w:r>
      <w:r w:rsidRPr="00703CA2">
        <w:rPr>
          <w:rFonts w:ascii="Arial" w:eastAsia="Times New Roman" w:hAnsi="Arial" w:cs="Arial"/>
          <w:b/>
          <w:bCs/>
          <w:color w:val="222222"/>
          <w:lang w:eastAsia="pt-BR"/>
        </w:rPr>
        <w:t xml:space="preserve"> </w:t>
      </w:r>
      <w:r w:rsidRPr="00703CA2">
        <w:rPr>
          <w:rFonts w:ascii="Arial" w:eastAsia="Times New Roman" w:hAnsi="Arial" w:cs="Arial"/>
          <w:color w:val="222222"/>
          <w:lang w:eastAsia="pt-BR"/>
        </w:rPr>
        <w:t>etapas</w:t>
      </w:r>
      <w:r w:rsidRPr="00703CA2">
        <w:rPr>
          <w:rFonts w:ascii="Arial" w:eastAsia="Times New Roman" w:hAnsi="Arial" w:cs="Arial"/>
          <w:bCs/>
          <w:color w:val="222222"/>
          <w:lang w:eastAsia="pt-BR"/>
        </w:rPr>
        <w:t xml:space="preserve"> do caput correspondem às</w:t>
      </w:r>
      <w:r w:rsidRPr="00703CA2">
        <w:rPr>
          <w:rFonts w:ascii="Arial" w:eastAsia="Times New Roman" w:hAnsi="Arial" w:cs="Arial"/>
          <w:color w:val="222222"/>
          <w:lang w:eastAsia="pt-BR"/>
        </w:rPr>
        <w:t xml:space="preserve"> seguintes definições:</w:t>
      </w:r>
    </w:p>
    <w:p w:rsidR="00797E10" w:rsidRPr="00797E10" w:rsidRDefault="00C830C6" w:rsidP="00797E10">
      <w:pPr>
        <w:shd w:val="clear" w:color="auto" w:fill="FFFFFF"/>
        <w:spacing w:before="240" w:after="0"/>
        <w:ind w:left="708" w:firstLine="708"/>
        <w:jc w:val="both"/>
        <w:rPr>
          <w:rFonts w:ascii="Arial" w:eastAsia="Times New Roman" w:hAnsi="Arial" w:cs="Arial"/>
          <w:lang w:eastAsia="pt-BR"/>
        </w:rPr>
      </w:pPr>
      <w:r w:rsidRPr="00703CA2">
        <w:rPr>
          <w:rFonts w:ascii="Arial" w:eastAsia="Times New Roman" w:hAnsi="Arial" w:cs="Arial"/>
          <w:b/>
          <w:color w:val="222222"/>
          <w:lang w:eastAsia="pt-BR"/>
        </w:rPr>
        <w:t xml:space="preserve">I </w:t>
      </w:r>
      <w:r w:rsidRPr="00703CA2">
        <w:rPr>
          <w:rFonts w:ascii="Arial" w:eastAsia="Times New Roman" w:hAnsi="Arial" w:cs="Arial"/>
          <w:color w:val="222222"/>
          <w:lang w:eastAsia="pt-BR"/>
        </w:rPr>
        <w:t>– Deverão ser elencadas as ações que serão executadas no ano de 2018 nas áreas de gestão previamente definidas, destinando valores orçamentários para cada ação (com base no valor destinado ao IFRS pela Matriz Conif). Esta ação compreende também a elaboração da prop</w:t>
      </w:r>
      <w:r w:rsidR="0017321D">
        <w:rPr>
          <w:rFonts w:ascii="Arial" w:eastAsia="Times New Roman" w:hAnsi="Arial" w:cs="Arial"/>
          <w:color w:val="222222"/>
          <w:lang w:eastAsia="pt-BR"/>
        </w:rPr>
        <w:t>osta orçamentária institucional.</w:t>
      </w:r>
      <w:r w:rsidR="00797E10" w:rsidRPr="00797E10">
        <w:rPr>
          <w:rFonts w:ascii="Arial" w:eastAsia="Times New Roman" w:hAnsi="Arial" w:cs="Arial"/>
          <w:color w:val="FF0000"/>
          <w:lang w:eastAsia="pt-BR"/>
        </w:rPr>
        <w:t xml:space="preserve"> </w:t>
      </w:r>
      <w:r w:rsidR="00797E10" w:rsidRPr="00797E10">
        <w:rPr>
          <w:rFonts w:ascii="Arial" w:eastAsia="Times New Roman" w:hAnsi="Arial" w:cs="Arial"/>
          <w:lang w:eastAsia="pt-BR"/>
        </w:rPr>
        <w:t xml:space="preserve">Esta etapa é executada pelas Comissões locais, em conjunto com a Diretoria de Administração de cada </w:t>
      </w:r>
      <w:r w:rsidR="00797E10" w:rsidRPr="00797E10">
        <w:rPr>
          <w:rFonts w:ascii="Arial" w:eastAsia="Times New Roman" w:hAnsi="Arial" w:cs="Arial"/>
          <w:i/>
          <w:lang w:eastAsia="pt-BR"/>
        </w:rPr>
        <w:t>campus</w:t>
      </w:r>
      <w:r w:rsidR="00797E10" w:rsidRPr="00797E10">
        <w:rPr>
          <w:rFonts w:ascii="Arial" w:eastAsia="Times New Roman" w:hAnsi="Arial" w:cs="Arial"/>
          <w:lang w:eastAsia="pt-BR"/>
        </w:rPr>
        <w:t xml:space="preserve"> e com o apoio do Departamento de Orçamento e Finanças da </w:t>
      </w:r>
      <w:proofErr w:type="spellStart"/>
      <w:r w:rsidR="00797E10" w:rsidRPr="00797E10">
        <w:rPr>
          <w:rFonts w:ascii="Arial" w:eastAsia="Times New Roman" w:hAnsi="Arial" w:cs="Arial"/>
          <w:lang w:eastAsia="pt-BR"/>
        </w:rPr>
        <w:t>Proad</w:t>
      </w:r>
      <w:proofErr w:type="spellEnd"/>
      <w:r w:rsidR="00797E10" w:rsidRPr="00797E10">
        <w:rPr>
          <w:rFonts w:ascii="Arial" w:eastAsia="Times New Roman" w:hAnsi="Arial" w:cs="Arial"/>
          <w:lang w:eastAsia="pt-BR"/>
        </w:rPr>
        <w:t>.</w:t>
      </w:r>
    </w:p>
    <w:p w:rsidR="00C830C6" w:rsidRDefault="00C830C6" w:rsidP="0056573E">
      <w:pPr>
        <w:shd w:val="clear" w:color="auto" w:fill="FFFFFF"/>
        <w:spacing w:before="240" w:after="0"/>
        <w:ind w:left="708" w:firstLine="708"/>
        <w:jc w:val="both"/>
        <w:rPr>
          <w:rFonts w:ascii="Arial" w:eastAsia="Times New Roman" w:hAnsi="Arial" w:cs="Arial"/>
          <w:color w:val="000000" w:themeColor="text1"/>
          <w:lang w:eastAsia="pt-BR"/>
        </w:rPr>
      </w:pPr>
      <w:r w:rsidRPr="00703CA2">
        <w:rPr>
          <w:rFonts w:ascii="Arial" w:eastAsia="Times New Roman" w:hAnsi="Arial" w:cs="Arial"/>
          <w:b/>
          <w:color w:val="000000" w:themeColor="text1"/>
          <w:lang w:eastAsia="pt-BR"/>
        </w:rPr>
        <w:t>II</w:t>
      </w:r>
      <w:r w:rsidRPr="00703CA2">
        <w:rPr>
          <w:rFonts w:ascii="Arial" w:eastAsia="Times New Roman" w:hAnsi="Arial" w:cs="Arial"/>
          <w:color w:val="000000" w:themeColor="text1"/>
          <w:lang w:eastAsia="pt-BR"/>
        </w:rPr>
        <w:t xml:space="preserve"> –</w:t>
      </w:r>
      <w:r w:rsidR="00950AAC">
        <w:rPr>
          <w:rFonts w:ascii="Arial" w:eastAsia="Times New Roman" w:hAnsi="Arial" w:cs="Arial"/>
          <w:color w:val="000000" w:themeColor="text1"/>
          <w:lang w:eastAsia="pt-BR"/>
        </w:rPr>
        <w:t xml:space="preserve"> A</w:t>
      </w:r>
      <w:r w:rsidRPr="00703CA2">
        <w:rPr>
          <w:rFonts w:ascii="Arial" w:eastAsia="Times New Roman" w:hAnsi="Arial" w:cs="Arial"/>
          <w:color w:val="000000" w:themeColor="text1"/>
          <w:lang w:eastAsia="pt-BR"/>
        </w:rPr>
        <w:t xml:space="preserve">provação do Plano de Ação junto aos Conselhos de </w:t>
      </w:r>
      <w:r w:rsidRPr="00703CA2">
        <w:rPr>
          <w:rFonts w:ascii="Arial" w:eastAsia="Times New Roman" w:hAnsi="Arial" w:cs="Arial"/>
          <w:i/>
          <w:color w:val="000000" w:themeColor="text1"/>
          <w:lang w:eastAsia="pt-BR"/>
        </w:rPr>
        <w:t>Campi</w:t>
      </w:r>
      <w:r w:rsidRPr="00703CA2">
        <w:rPr>
          <w:rFonts w:ascii="Arial" w:eastAsia="Times New Roman" w:hAnsi="Arial" w:cs="Arial"/>
          <w:color w:val="000000" w:themeColor="text1"/>
          <w:lang w:eastAsia="pt-BR"/>
        </w:rPr>
        <w:t xml:space="preserve">, após a homologação </w:t>
      </w:r>
      <w:r w:rsidR="0017321D">
        <w:rPr>
          <w:rFonts w:ascii="Arial" w:eastAsia="Times New Roman" w:hAnsi="Arial" w:cs="Arial"/>
          <w:color w:val="000000" w:themeColor="text1"/>
          <w:lang w:eastAsia="pt-BR"/>
        </w:rPr>
        <w:t>do orçamento do IFRS pela Setec.</w:t>
      </w:r>
    </w:p>
    <w:p w:rsidR="00C830C6" w:rsidRDefault="00C830C6" w:rsidP="0056573E">
      <w:pPr>
        <w:shd w:val="clear" w:color="auto" w:fill="FFFFFF"/>
        <w:spacing w:before="240" w:after="0"/>
        <w:ind w:left="708" w:firstLine="708"/>
        <w:jc w:val="both"/>
        <w:rPr>
          <w:rFonts w:ascii="Arial" w:eastAsia="Times New Roman" w:hAnsi="Arial" w:cs="Arial"/>
          <w:color w:val="000000" w:themeColor="text1"/>
          <w:lang w:eastAsia="pt-BR"/>
        </w:rPr>
      </w:pPr>
      <w:r w:rsidRPr="00703CA2">
        <w:rPr>
          <w:rFonts w:ascii="Arial" w:eastAsia="Times New Roman" w:hAnsi="Arial" w:cs="Arial"/>
          <w:b/>
          <w:color w:val="000000" w:themeColor="text1"/>
          <w:lang w:eastAsia="pt-BR"/>
        </w:rPr>
        <w:t>I</w:t>
      </w:r>
      <w:r w:rsidR="00ED7F0C">
        <w:rPr>
          <w:rFonts w:ascii="Arial" w:eastAsia="Times New Roman" w:hAnsi="Arial" w:cs="Arial"/>
          <w:b/>
          <w:color w:val="000000" w:themeColor="text1"/>
          <w:lang w:eastAsia="pt-BR"/>
        </w:rPr>
        <w:t>II</w:t>
      </w:r>
      <w:r w:rsidRPr="00703CA2">
        <w:rPr>
          <w:rFonts w:ascii="Arial" w:eastAsia="Times New Roman" w:hAnsi="Arial" w:cs="Arial"/>
          <w:color w:val="000000" w:themeColor="text1"/>
          <w:lang w:eastAsia="pt-BR"/>
        </w:rPr>
        <w:t xml:space="preserve"> – O envio do Plano dos </w:t>
      </w:r>
      <w:r w:rsidRPr="00703CA2">
        <w:rPr>
          <w:rFonts w:ascii="Arial" w:eastAsia="Times New Roman" w:hAnsi="Arial" w:cs="Arial"/>
          <w:i/>
          <w:color w:val="000000" w:themeColor="text1"/>
          <w:lang w:eastAsia="pt-BR"/>
        </w:rPr>
        <w:t>Campi</w:t>
      </w:r>
      <w:r w:rsidRPr="00703CA2">
        <w:rPr>
          <w:rFonts w:ascii="Arial" w:eastAsia="Times New Roman" w:hAnsi="Arial" w:cs="Arial"/>
          <w:color w:val="000000" w:themeColor="text1"/>
          <w:lang w:eastAsia="pt-BR"/>
        </w:rPr>
        <w:t xml:space="preserve"> e Reitoria ao Departamento de Planejamento Estratégico da Prodi consiste no encaminhamento dos Planos de Ação aprovados nos Conselhos de </w:t>
      </w:r>
      <w:r w:rsidRPr="00703CA2">
        <w:rPr>
          <w:rFonts w:ascii="Arial" w:eastAsia="Times New Roman" w:hAnsi="Arial" w:cs="Arial"/>
          <w:i/>
          <w:color w:val="000000" w:themeColor="text1"/>
          <w:lang w:eastAsia="pt-BR"/>
        </w:rPr>
        <w:t>Campi</w:t>
      </w:r>
      <w:r w:rsidRPr="00703CA2">
        <w:rPr>
          <w:rFonts w:ascii="Arial" w:eastAsia="Times New Roman" w:hAnsi="Arial" w:cs="Arial"/>
          <w:color w:val="000000" w:themeColor="text1"/>
          <w:lang w:eastAsia="pt-BR"/>
        </w:rPr>
        <w:t xml:space="preserve"> ao Departamento que elaborará o Pl</w:t>
      </w:r>
      <w:r w:rsidR="0017321D">
        <w:rPr>
          <w:rFonts w:ascii="Arial" w:eastAsia="Times New Roman" w:hAnsi="Arial" w:cs="Arial"/>
          <w:color w:val="000000" w:themeColor="text1"/>
          <w:lang w:eastAsia="pt-BR"/>
        </w:rPr>
        <w:t>ano de Ação Consolidado do IFRS.</w:t>
      </w:r>
    </w:p>
    <w:p w:rsidR="00C830C6" w:rsidRDefault="00ED7F0C" w:rsidP="0056573E">
      <w:pPr>
        <w:shd w:val="clear" w:color="auto" w:fill="FFFFFF"/>
        <w:spacing w:before="240" w:after="0"/>
        <w:ind w:left="708" w:firstLine="708"/>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I</w:t>
      </w:r>
      <w:r w:rsidR="00C830C6" w:rsidRPr="00703CA2">
        <w:rPr>
          <w:rFonts w:ascii="Arial" w:eastAsia="Times New Roman" w:hAnsi="Arial" w:cs="Arial"/>
          <w:b/>
          <w:color w:val="000000" w:themeColor="text1"/>
          <w:lang w:eastAsia="pt-BR"/>
        </w:rPr>
        <w:t>V</w:t>
      </w:r>
      <w:r w:rsidR="00C830C6" w:rsidRPr="00703CA2">
        <w:rPr>
          <w:rFonts w:ascii="Arial" w:eastAsia="Times New Roman" w:hAnsi="Arial" w:cs="Arial"/>
          <w:color w:val="000000" w:themeColor="text1"/>
          <w:lang w:eastAsia="pt-BR"/>
        </w:rPr>
        <w:t xml:space="preserve"> – Elaboração do Plano de Ação consolidado – elaboração de um documento único do IFRS com o Plano de Ação de todas as unidades para 2018</w:t>
      </w:r>
      <w:r w:rsidR="0017321D">
        <w:rPr>
          <w:rFonts w:ascii="Arial" w:eastAsia="Times New Roman" w:hAnsi="Arial" w:cs="Arial"/>
          <w:color w:val="000000" w:themeColor="text1"/>
          <w:lang w:eastAsia="pt-BR"/>
        </w:rPr>
        <w:t>.</w:t>
      </w:r>
    </w:p>
    <w:p w:rsidR="00C830C6" w:rsidRDefault="00C830C6" w:rsidP="0056573E">
      <w:pPr>
        <w:shd w:val="clear" w:color="auto" w:fill="FFFFFF"/>
        <w:spacing w:before="240" w:after="0"/>
        <w:ind w:left="708" w:firstLine="708"/>
        <w:jc w:val="both"/>
        <w:rPr>
          <w:rFonts w:ascii="Arial" w:eastAsia="Times New Roman" w:hAnsi="Arial" w:cs="Arial"/>
          <w:color w:val="000000" w:themeColor="text1"/>
          <w:lang w:eastAsia="pt-BR"/>
        </w:rPr>
      </w:pPr>
      <w:r w:rsidRPr="00703CA2">
        <w:rPr>
          <w:rFonts w:ascii="Arial" w:eastAsia="Times New Roman" w:hAnsi="Arial" w:cs="Arial"/>
          <w:b/>
          <w:color w:val="000000" w:themeColor="text1"/>
          <w:lang w:eastAsia="pt-BR"/>
        </w:rPr>
        <w:t>V</w:t>
      </w:r>
      <w:r w:rsidRPr="00703CA2">
        <w:rPr>
          <w:rFonts w:ascii="Arial" w:eastAsia="Times New Roman" w:hAnsi="Arial" w:cs="Arial"/>
          <w:color w:val="000000" w:themeColor="text1"/>
          <w:lang w:eastAsia="pt-BR"/>
        </w:rPr>
        <w:t xml:space="preserve"> – Esta etapa refere-se ao encaminhamento do documento consolidado ao Consup, para apreciação e aprovação.</w:t>
      </w:r>
    </w:p>
    <w:p w:rsidR="00C830C6" w:rsidRPr="00703CA2" w:rsidRDefault="00C830C6" w:rsidP="0056573E">
      <w:pPr>
        <w:autoSpaceDE w:val="0"/>
        <w:autoSpaceDN w:val="0"/>
        <w:adjustRightInd w:val="0"/>
        <w:spacing w:before="240" w:after="0"/>
        <w:ind w:left="708" w:firstLine="708"/>
        <w:jc w:val="both"/>
        <w:rPr>
          <w:rFonts w:ascii="Arial" w:hAnsi="Arial" w:cs="Arial"/>
          <w:color w:val="000000" w:themeColor="text1"/>
          <w:lang w:eastAsia="pt-BR"/>
        </w:rPr>
      </w:pPr>
      <w:r w:rsidRPr="00703CA2">
        <w:rPr>
          <w:rFonts w:ascii="Arial" w:hAnsi="Arial" w:cs="Arial"/>
          <w:b/>
          <w:color w:val="000000" w:themeColor="text1"/>
          <w:lang w:eastAsia="pt-BR"/>
        </w:rPr>
        <w:t>VI</w:t>
      </w:r>
      <w:r w:rsidRPr="00703CA2">
        <w:rPr>
          <w:rFonts w:ascii="Arial" w:hAnsi="Arial" w:cs="Arial"/>
          <w:color w:val="000000" w:themeColor="text1"/>
          <w:lang w:eastAsia="pt-BR"/>
        </w:rPr>
        <w:t xml:space="preserve"> – Após a aprovação do Plano de Ação 2018 junto ao Consup, deverá ser elaborado, em conjunto com a Proad, o Plano de Aquisições para 2018.</w:t>
      </w:r>
    </w:p>
    <w:p w:rsidR="00C830C6" w:rsidRPr="00703CA2" w:rsidRDefault="00C830C6" w:rsidP="00C830C6">
      <w:pPr>
        <w:autoSpaceDE w:val="0"/>
        <w:autoSpaceDN w:val="0"/>
        <w:adjustRightInd w:val="0"/>
        <w:spacing w:after="0" w:line="240" w:lineRule="auto"/>
        <w:jc w:val="both"/>
        <w:rPr>
          <w:rFonts w:ascii="Arial" w:hAnsi="Arial" w:cs="Arial"/>
          <w:lang w:eastAsia="pt-BR"/>
        </w:rPr>
      </w:pPr>
    </w:p>
    <w:p w:rsidR="00C830C6" w:rsidRPr="00703CA2" w:rsidRDefault="00C830C6" w:rsidP="00703CA2">
      <w:pPr>
        <w:autoSpaceDE w:val="0"/>
        <w:autoSpaceDN w:val="0"/>
        <w:adjustRightInd w:val="0"/>
        <w:spacing w:after="0"/>
        <w:ind w:left="708" w:firstLine="708"/>
        <w:jc w:val="both"/>
        <w:rPr>
          <w:rFonts w:ascii="Arial" w:hAnsi="Arial" w:cs="Arial"/>
        </w:rPr>
      </w:pPr>
      <w:r w:rsidRPr="00703CA2">
        <w:rPr>
          <w:rFonts w:ascii="Arial" w:hAnsi="Arial" w:cs="Arial"/>
          <w:b/>
          <w:bCs/>
          <w:lang w:eastAsia="pt-BR"/>
        </w:rPr>
        <w:t xml:space="preserve">Art. </w:t>
      </w:r>
      <w:r w:rsidR="00A720EA">
        <w:rPr>
          <w:rFonts w:ascii="Arial" w:hAnsi="Arial" w:cs="Arial"/>
          <w:b/>
          <w:bCs/>
          <w:lang w:eastAsia="pt-BR"/>
        </w:rPr>
        <w:t>7</w:t>
      </w:r>
      <w:r w:rsidRPr="00703CA2">
        <w:rPr>
          <w:rFonts w:ascii="Arial" w:hAnsi="Arial" w:cs="Arial"/>
          <w:b/>
          <w:bCs/>
          <w:lang w:eastAsia="pt-BR"/>
        </w:rPr>
        <w:t xml:space="preserve">º </w:t>
      </w:r>
      <w:r w:rsidRPr="00703CA2">
        <w:rPr>
          <w:rFonts w:ascii="Arial" w:hAnsi="Arial" w:cs="Arial"/>
        </w:rPr>
        <w:t>Esta Instrução Normativa entra em vigor na data de sua publicação, ficando revogadas as disposições em contrário.</w:t>
      </w:r>
    </w:p>
    <w:p w:rsidR="00C830C6" w:rsidRPr="00703CA2" w:rsidRDefault="00C830C6" w:rsidP="00C830C6">
      <w:pPr>
        <w:autoSpaceDE w:val="0"/>
        <w:autoSpaceDN w:val="0"/>
        <w:adjustRightInd w:val="0"/>
        <w:spacing w:after="0"/>
        <w:jc w:val="both"/>
        <w:rPr>
          <w:rFonts w:ascii="Arial" w:hAnsi="Arial" w:cs="Arial"/>
        </w:rPr>
      </w:pPr>
    </w:p>
    <w:p w:rsidR="00C830C6" w:rsidRPr="00703CA2" w:rsidRDefault="00C830C6" w:rsidP="00C830C6">
      <w:pPr>
        <w:spacing w:after="0" w:line="240" w:lineRule="auto"/>
        <w:jc w:val="center"/>
        <w:rPr>
          <w:rFonts w:ascii="Arial" w:hAnsi="Arial" w:cs="Arial"/>
        </w:rPr>
      </w:pPr>
      <w:r w:rsidRPr="00703CA2">
        <w:rPr>
          <w:rFonts w:ascii="Arial" w:hAnsi="Arial" w:cs="Arial"/>
        </w:rPr>
        <w:t>_____________________</w:t>
      </w:r>
    </w:p>
    <w:p w:rsidR="00C830C6" w:rsidRPr="00703CA2" w:rsidRDefault="00C830C6" w:rsidP="00C830C6">
      <w:pPr>
        <w:spacing w:after="0" w:line="240" w:lineRule="auto"/>
        <w:jc w:val="center"/>
        <w:rPr>
          <w:rFonts w:ascii="Arial" w:hAnsi="Arial" w:cs="Arial"/>
        </w:rPr>
      </w:pPr>
      <w:r w:rsidRPr="00703CA2">
        <w:rPr>
          <w:rFonts w:ascii="Arial" w:hAnsi="Arial" w:cs="Arial"/>
        </w:rPr>
        <w:t>José Eli Santos dos Santos</w:t>
      </w:r>
    </w:p>
    <w:p w:rsidR="00C830C6" w:rsidRPr="00703CA2" w:rsidRDefault="00C830C6" w:rsidP="00C830C6">
      <w:pPr>
        <w:spacing w:after="0" w:line="240" w:lineRule="auto"/>
        <w:jc w:val="center"/>
        <w:rPr>
          <w:rFonts w:ascii="Arial" w:hAnsi="Arial" w:cs="Arial"/>
        </w:rPr>
      </w:pPr>
      <w:r w:rsidRPr="00703CA2">
        <w:rPr>
          <w:rFonts w:ascii="Arial" w:hAnsi="Arial" w:cs="Arial"/>
        </w:rPr>
        <w:t>Pró-reitor de Desenvolvimento Institucional</w:t>
      </w:r>
    </w:p>
    <w:p w:rsidR="00C830C6" w:rsidRPr="00703CA2" w:rsidRDefault="00C830C6" w:rsidP="00C830C6">
      <w:pPr>
        <w:spacing w:after="0" w:line="240" w:lineRule="auto"/>
        <w:jc w:val="center"/>
        <w:rPr>
          <w:rFonts w:ascii="Arial" w:hAnsi="Arial" w:cs="Arial"/>
        </w:rPr>
      </w:pPr>
      <w:r w:rsidRPr="00703CA2">
        <w:rPr>
          <w:rFonts w:ascii="Arial" w:hAnsi="Arial" w:cs="Arial"/>
        </w:rPr>
        <w:t>Portaria 292, de 19/02/2016</w:t>
      </w:r>
    </w:p>
    <w:sectPr w:rsidR="00C830C6" w:rsidRPr="00703CA2" w:rsidSect="00703CA2">
      <w:pgSz w:w="11906" w:h="16838"/>
      <w:pgMar w:top="73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C6"/>
    <w:rsid w:val="00107F57"/>
    <w:rsid w:val="0017321D"/>
    <w:rsid w:val="001C471F"/>
    <w:rsid w:val="001E0832"/>
    <w:rsid w:val="00274187"/>
    <w:rsid w:val="00312B02"/>
    <w:rsid w:val="00352C28"/>
    <w:rsid w:val="00371C9A"/>
    <w:rsid w:val="003C51AD"/>
    <w:rsid w:val="0056573E"/>
    <w:rsid w:val="005703B4"/>
    <w:rsid w:val="00631D31"/>
    <w:rsid w:val="00703CA2"/>
    <w:rsid w:val="00797E10"/>
    <w:rsid w:val="00871666"/>
    <w:rsid w:val="009468C6"/>
    <w:rsid w:val="00950AAC"/>
    <w:rsid w:val="009C2E16"/>
    <w:rsid w:val="00A32F12"/>
    <w:rsid w:val="00A4114F"/>
    <w:rsid w:val="00A720EA"/>
    <w:rsid w:val="00A80D9B"/>
    <w:rsid w:val="00BB5DD2"/>
    <w:rsid w:val="00BC5424"/>
    <w:rsid w:val="00BE74B8"/>
    <w:rsid w:val="00C830C6"/>
    <w:rsid w:val="00E443A9"/>
    <w:rsid w:val="00ED7F0C"/>
    <w:rsid w:val="00F57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C6"/>
    <w:pPr>
      <w:spacing w:after="200" w:line="276" w:lineRule="auto"/>
      <w:jc w:val="left"/>
    </w:pPr>
    <w:rPr>
      <w:rFonts w:ascii="Calibri" w:eastAsia="Calibri" w:hAnsi="Calibri" w:cs="Times New Roman"/>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830C6"/>
    <w:pPr>
      <w:autoSpaceDE w:val="0"/>
      <w:autoSpaceDN w:val="0"/>
      <w:adjustRightInd w:val="0"/>
      <w:jc w:val="left"/>
    </w:pPr>
    <w:rPr>
      <w:rFonts w:eastAsia="Calibri" w:cs="Times New Roman"/>
      <w:color w:val="000000"/>
      <w:szCs w:val="24"/>
    </w:rPr>
  </w:style>
  <w:style w:type="table" w:styleId="Tabelacomgrade">
    <w:name w:val="Table Grid"/>
    <w:basedOn w:val="Tabelanormal"/>
    <w:uiPriority w:val="59"/>
    <w:rsid w:val="00C830C6"/>
    <w:pPr>
      <w:jc w:val="left"/>
    </w:pPr>
    <w:rPr>
      <w:rFonts w:ascii="Calibri" w:eastAsia="Calibri" w:hAnsi="Calibri"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83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0C6"/>
    <w:rPr>
      <w:rFonts w:ascii="Tahoma" w:eastAsia="Calibri" w:hAnsi="Tahoma" w:cs="Tahoma"/>
      <w:color w:val="auto"/>
      <w:sz w:val="16"/>
      <w:szCs w:val="16"/>
    </w:rPr>
  </w:style>
  <w:style w:type="paragraph" w:styleId="Cabealho">
    <w:name w:val="header"/>
    <w:basedOn w:val="Normal"/>
    <w:link w:val="CabealhoChar"/>
    <w:uiPriority w:val="99"/>
    <w:rsid w:val="00703CA2"/>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703CA2"/>
    <w:rPr>
      <w:rFonts w:eastAsia="Times New Roman" w:cs="Times New Roman"/>
      <w:color w:val="auto"/>
      <w:szCs w:val="24"/>
      <w:lang w:eastAsia="pt-BR"/>
    </w:rPr>
  </w:style>
  <w:style w:type="paragraph" w:styleId="Rodap">
    <w:name w:val="footer"/>
    <w:basedOn w:val="Normal"/>
    <w:link w:val="RodapChar"/>
    <w:uiPriority w:val="99"/>
    <w:semiHidden/>
    <w:unhideWhenUsed/>
    <w:rsid w:val="00703CA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703CA2"/>
    <w:rPr>
      <w:rFonts w:asciiTheme="minorHAnsi" w:hAnsiTheme="minorHAnsi"/>
      <w:color w:val="auto"/>
      <w:sz w:val="22"/>
    </w:rPr>
  </w:style>
  <w:style w:type="paragraph" w:styleId="PargrafodaLista">
    <w:name w:val="List Paragraph"/>
    <w:basedOn w:val="Normal"/>
    <w:uiPriority w:val="34"/>
    <w:qFormat/>
    <w:rsid w:val="00173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C6"/>
    <w:pPr>
      <w:spacing w:after="200" w:line="276" w:lineRule="auto"/>
      <w:jc w:val="left"/>
    </w:pPr>
    <w:rPr>
      <w:rFonts w:ascii="Calibri" w:eastAsia="Calibri" w:hAnsi="Calibri" w:cs="Times New Roman"/>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830C6"/>
    <w:pPr>
      <w:autoSpaceDE w:val="0"/>
      <w:autoSpaceDN w:val="0"/>
      <w:adjustRightInd w:val="0"/>
      <w:jc w:val="left"/>
    </w:pPr>
    <w:rPr>
      <w:rFonts w:eastAsia="Calibri" w:cs="Times New Roman"/>
      <w:color w:val="000000"/>
      <w:szCs w:val="24"/>
    </w:rPr>
  </w:style>
  <w:style w:type="table" w:styleId="Tabelacomgrade">
    <w:name w:val="Table Grid"/>
    <w:basedOn w:val="Tabelanormal"/>
    <w:uiPriority w:val="59"/>
    <w:rsid w:val="00C830C6"/>
    <w:pPr>
      <w:jc w:val="left"/>
    </w:pPr>
    <w:rPr>
      <w:rFonts w:ascii="Calibri" w:eastAsia="Calibri" w:hAnsi="Calibri"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83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0C6"/>
    <w:rPr>
      <w:rFonts w:ascii="Tahoma" w:eastAsia="Calibri" w:hAnsi="Tahoma" w:cs="Tahoma"/>
      <w:color w:val="auto"/>
      <w:sz w:val="16"/>
      <w:szCs w:val="16"/>
    </w:rPr>
  </w:style>
  <w:style w:type="paragraph" w:styleId="Cabealho">
    <w:name w:val="header"/>
    <w:basedOn w:val="Normal"/>
    <w:link w:val="CabealhoChar"/>
    <w:uiPriority w:val="99"/>
    <w:rsid w:val="00703CA2"/>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703CA2"/>
    <w:rPr>
      <w:rFonts w:eastAsia="Times New Roman" w:cs="Times New Roman"/>
      <w:color w:val="auto"/>
      <w:szCs w:val="24"/>
      <w:lang w:eastAsia="pt-BR"/>
    </w:rPr>
  </w:style>
  <w:style w:type="paragraph" w:styleId="Rodap">
    <w:name w:val="footer"/>
    <w:basedOn w:val="Normal"/>
    <w:link w:val="RodapChar"/>
    <w:uiPriority w:val="99"/>
    <w:semiHidden/>
    <w:unhideWhenUsed/>
    <w:rsid w:val="00703CA2"/>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703CA2"/>
    <w:rPr>
      <w:rFonts w:asciiTheme="minorHAnsi" w:hAnsiTheme="minorHAnsi"/>
      <w:color w:val="auto"/>
      <w:sz w:val="22"/>
    </w:rPr>
  </w:style>
  <w:style w:type="paragraph" w:styleId="PargrafodaLista">
    <w:name w:val="List Paragraph"/>
    <w:basedOn w:val="Normal"/>
    <w:uiPriority w:val="34"/>
    <w:qFormat/>
    <w:rsid w:val="0017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FC56-3603-479F-8080-96525951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Raquel</dc:creator>
  <cp:lastModifiedBy>..</cp:lastModifiedBy>
  <cp:revision>2</cp:revision>
  <cp:lastPrinted>2017-05-24T14:52:00Z</cp:lastPrinted>
  <dcterms:created xsi:type="dcterms:W3CDTF">2017-08-10T19:44:00Z</dcterms:created>
  <dcterms:modified xsi:type="dcterms:W3CDTF">2017-08-10T19:44:00Z</dcterms:modified>
</cp:coreProperties>
</file>